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ind w:right="2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0" w:name="_Hlk145670493"/>
      <w:bookmarkStart w:id="1" w:name="_Hlk117841894"/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 xml:space="preserve">     </w:t>
      </w:r>
    </w:p>
    <w:p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#116</w:t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ab/>
        <w:t xml:space="preserve">         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2400990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2"/>
          <w:szCs w:val="22"/>
          <w:lang w:eastAsia="ja-JP"/>
        </w:rPr>
      </w:pP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Athens, Greece, February 26</w:t>
      </w:r>
      <w:r>
        <w:rPr>
          <w:rFonts w:hint="eastAsia" w:ascii="Malgun Gothic" w:hAnsi="Malgun Gothic" w:eastAsia="Malgun Gothic" w:cs="Malgun Gothic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 March 1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, 2024</w:t>
      </w:r>
    </w:p>
    <w:bookmarkEnd w:id="0"/>
    <w:p>
      <w:pPr>
        <w:rPr>
          <w:sz w:val="22"/>
          <w:szCs w:val="22"/>
        </w:rPr>
      </w:pPr>
    </w:p>
    <w:bookmarkEnd w:id="1"/>
    <w:p>
      <w:pPr>
        <w:tabs>
          <w:tab w:val="left" w:pos="1985"/>
          <w:tab w:val="left" w:pos="2835"/>
          <w:tab w:val="right" w:pos="9072"/>
          <w:tab w:val="right" w:pos="10206"/>
        </w:tabs>
        <w:rPr>
          <w:rFonts w:hint="eastAsia" w:ascii="Arial" w:hAnsi="Arial" w:eastAsia="宋体"/>
          <w:b/>
          <w:sz w:val="22"/>
          <w:szCs w:val="22"/>
          <w:lang w:val="en-US" w:eastAsia="zh-CN"/>
        </w:rPr>
      </w:pPr>
      <w:r>
        <w:rPr>
          <w:rFonts w:hint="default" w:ascii="Arial" w:hAnsi="Arial"/>
          <w:b/>
          <w:sz w:val="22"/>
          <w:szCs w:val="22"/>
          <w:lang w:val="en-US"/>
        </w:rPr>
        <w:t xml:space="preserve">Agenda item: </w:t>
      </w:r>
      <w:r>
        <w:rPr>
          <w:rFonts w:hint="default" w:ascii="Arial" w:hAnsi="Arial"/>
          <w:b/>
          <w:sz w:val="22"/>
          <w:szCs w:val="22"/>
          <w:lang w:val="en-US"/>
        </w:rPr>
        <w:tab/>
      </w:r>
      <w:r>
        <w:rPr>
          <w:rFonts w:hint="default" w:ascii="Arial" w:hAnsi="Arial"/>
          <w:b/>
          <w:sz w:val="22"/>
          <w:szCs w:val="22"/>
          <w:lang w:val="en-US"/>
        </w:rPr>
        <w:t>8.</w:t>
      </w:r>
      <w:r>
        <w:rPr>
          <w:rFonts w:hint="eastAsia" w:ascii="Arial" w:hAnsi="Arial" w:eastAsia="宋体"/>
          <w:b/>
          <w:sz w:val="22"/>
          <w:szCs w:val="22"/>
          <w:lang w:val="en-US" w:eastAsia="zh-CN"/>
        </w:rPr>
        <w:t>4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rPr>
          <w:rFonts w:hint="default"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hint="default" w:ascii="Arial" w:hAnsi="Arial"/>
          <w:b/>
          <w:sz w:val="22"/>
          <w:szCs w:val="22"/>
          <w:lang w:val="en-US"/>
        </w:rPr>
        <w:t>Apple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rPr>
          <w:rFonts w:hint="eastAsia" w:ascii="Arial" w:hAnsi="Arial" w:eastAsia="宋体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</w:rPr>
        <w:t>Title:</w:t>
      </w:r>
      <w:bookmarkStart w:id="2" w:name="Title"/>
      <w:bookmarkEnd w:id="2"/>
      <w:r>
        <w:rPr>
          <w:rFonts w:ascii="Arial" w:hAnsi="Arial"/>
          <w:b/>
          <w:sz w:val="22"/>
          <w:szCs w:val="22"/>
        </w:rPr>
        <w:tab/>
      </w:r>
      <w:r>
        <w:rPr>
          <w:rFonts w:hint="default" w:ascii="Arial" w:hAnsi="Arial"/>
          <w:b/>
          <w:sz w:val="22"/>
          <w:szCs w:val="22"/>
        </w:rPr>
        <w:t>Maintenance of Network Energy Savings for NR</w:t>
      </w:r>
    </w:p>
    <w:p>
      <w:pPr>
        <w:tabs>
          <w:tab w:val="left" w:pos="1985"/>
          <w:tab w:val="left" w:pos="2835"/>
          <w:tab w:val="right" w:pos="9072"/>
          <w:tab w:val="right" w:pos="10206"/>
        </w:tabs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hAnsi="Arial"/>
          <w:b/>
          <w:sz w:val="22"/>
          <w:szCs w:val="22"/>
        </w:rPr>
        <w:t>D</w:t>
      </w:r>
      <w:r>
        <w:rPr>
          <w:rFonts w:hint="default" w:ascii="Arial" w:hAnsi="Arial"/>
          <w:b/>
          <w:sz w:val="22"/>
          <w:szCs w:val="22"/>
          <w:lang w:val="en-US"/>
        </w:rPr>
        <w:t>iscussion/Decision</w:t>
      </w:r>
    </w:p>
    <w:p>
      <w:pPr>
        <w:pStyle w:val="2"/>
        <w:jc w:val="both"/>
      </w:pPr>
      <w:r>
        <w:rPr>
          <w:rFonts w:hint="default"/>
        </w:rPr>
        <w:t xml:space="preserve"> </w:t>
      </w:r>
      <w:r>
        <w:t>Introduction</w:t>
      </w:r>
    </w:p>
    <w:p>
      <w:pPr>
        <w:jc w:val="both"/>
      </w:pPr>
      <w:r>
        <w:t>In this contribution, we provide our considerations</w:t>
      </w:r>
      <w:r>
        <w:rPr>
          <w:rFonts w:hint="default"/>
        </w:rPr>
        <w:t xml:space="preserve"> on the remaining issues</w:t>
      </w:r>
      <w:r>
        <w:rPr>
          <w:rFonts w:hint="default"/>
          <w:lang w:val="en-US"/>
        </w:rPr>
        <w:t xml:space="preserve"> for </w:t>
      </w:r>
      <w:r>
        <w:rPr>
          <w:rFonts w:hint="eastAsia" w:eastAsia="宋体"/>
          <w:lang w:val="en-US" w:eastAsia="zh-CN"/>
        </w:rPr>
        <w:t xml:space="preserve">R18 </w:t>
      </w:r>
      <w:r>
        <w:rPr>
          <w:rFonts w:hint="default" w:eastAsia="宋体"/>
          <w:lang w:val="en-US" w:eastAsia="zh-CN"/>
        </w:rPr>
        <w:t xml:space="preserve">Network Energy Saving </w:t>
      </w:r>
      <w:r>
        <w:rPr>
          <w:rFonts w:hint="default"/>
          <w:lang w:val="en-US"/>
        </w:rPr>
        <w:t>and provide corresponding TPs for discussion</w:t>
      </w:r>
      <w:r>
        <w:t>.</w:t>
      </w:r>
    </w:p>
    <w:p>
      <w:pPr>
        <w:pStyle w:val="2"/>
        <w:jc w:val="both"/>
      </w:pPr>
      <w:r>
        <w:rPr>
          <w:rFonts w:hint="default"/>
          <w:lang w:val="en-US"/>
        </w:rPr>
        <w:t xml:space="preserve"> TP #1:</w:t>
      </w:r>
      <w:r>
        <w:rPr>
          <w:rFonts w:hint="default"/>
        </w:rPr>
        <w:t xml:space="preserve"> CSI </w:t>
      </w:r>
      <w:r>
        <w:rPr>
          <w:rFonts w:hint="default"/>
          <w:lang w:val="en-US"/>
        </w:rPr>
        <w:t>omission for Part 2 CSI</w:t>
      </w:r>
    </w:p>
    <w:p>
      <w:pPr>
        <w:jc w:val="both"/>
        <w:rPr>
          <w:rFonts w:hint="default" w:eastAsia="宋体"/>
          <w:b w:val="0"/>
          <w:bCs w:val="0"/>
          <w:sz w:val="20"/>
          <w:szCs w:val="20"/>
          <w:lang w:val="en-US" w:eastAsia="zh-CN"/>
        </w:rPr>
      </w:pPr>
      <w:r>
        <w:rPr>
          <w:rFonts w:hint="default"/>
          <w:b w:val="0"/>
          <w:bCs w:val="0"/>
          <w:sz w:val="20"/>
          <w:szCs w:val="20"/>
          <w:lang w:val="en-US"/>
        </w:rPr>
        <w:t xml:space="preserve">For the Part 2 Wideband CSI, in legacy, the Part 2 wideband CSI for all the CSI </w:t>
      </w:r>
      <w:r>
        <w:rPr>
          <w:rFonts w:hint="eastAsia" w:eastAsia="宋体"/>
          <w:b w:val="0"/>
          <w:bCs w:val="0"/>
          <w:sz w:val="20"/>
          <w:szCs w:val="20"/>
          <w:lang w:val="en-US" w:eastAsia="zh-CN"/>
        </w:rPr>
        <w:t>report</w:t>
      </w:r>
      <w:r>
        <w:rPr>
          <w:rFonts w:hint="default" w:eastAsia="宋体"/>
          <w:b w:val="0"/>
          <w:bCs w:val="0"/>
          <w:sz w:val="20"/>
          <w:szCs w:val="20"/>
          <w:lang w:val="en-US" w:eastAsia="zh-CN"/>
        </w:rPr>
        <w:t xml:space="preserve">s have the same priority and we think this behavior should also be followed. </w:t>
      </w:r>
    </w:p>
    <w:p>
      <w:pPr>
        <w:jc w:val="both"/>
        <w:rPr>
          <w:rFonts w:hint="default" w:eastAsia="宋体"/>
          <w:b w:val="0"/>
          <w:bCs w:val="0"/>
          <w:sz w:val="20"/>
          <w:szCs w:val="20"/>
          <w:lang w:val="en-US" w:eastAsia="zh-CN"/>
        </w:rPr>
      </w:pPr>
      <w:r>
        <w:rPr>
          <w:rFonts w:hint="default" w:eastAsia="宋体"/>
          <w:b w:val="0"/>
          <w:bCs w:val="0"/>
          <w:sz w:val="20"/>
          <w:szCs w:val="20"/>
          <w:lang w:val="en-US" w:eastAsia="zh-CN"/>
        </w:rPr>
        <w:t>With the current wording in TS38.214, there will be complicated and unclear omission behaviors in some scenarios which makes UE implementation unnecessarily complicated. Consider the following configurations, where ReportConfig #1 and ReportConfig #3 has no sub-configurations, ReportConfig #2 has 4sub-configurations and ReportConfig  #4 has 2 sub-configurations.</w:t>
      </w:r>
    </w:p>
    <w:p>
      <w:pPr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 xml:space="preserve">Under the current </w:t>
      </w:r>
      <w:r>
        <w:rPr>
          <w:rFonts w:hint="default" w:cs="Times New Roman"/>
          <w:b w:val="0"/>
          <w:bCs w:val="0"/>
          <w:sz w:val="20"/>
          <w:szCs w:val="20"/>
          <w:lang w:val="en-US"/>
        </w:rPr>
        <w:t>spec, there will be following issues:</w:t>
      </w:r>
    </w:p>
    <w:p>
      <w:pPr>
        <w:numPr>
          <w:ilvl w:val="0"/>
          <w:numId w:val="3"/>
        </w:numPr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 w:cs="Times New Roman"/>
          <w:b w:val="0"/>
          <w:bCs w:val="0"/>
          <w:sz w:val="20"/>
          <w:szCs w:val="20"/>
          <w:lang w:val="en-US"/>
        </w:rPr>
        <w:t>Since all the Part WB has the same priority in legacy, and within the same priority level, the dropping will be based on the sub-configuration index. Therefore, the Sub-config #1 in ReportConfig #2 and Sub-config #1 in ReportConfig #4 has the same sub-priority. Followed by Sub-config #2 in ReportConfig #2 and Sub-config #3 in ReportConfig #4. Then followed by Sub-config #3 in ReportConfig #2. Then followed by Sub-config #4 in ReportConfig #4. This introduces very complicated omission behaviors among CSI-ReportConfigs with sub-configurations.</w:t>
      </w:r>
    </w:p>
    <w:p>
      <w:pPr>
        <w:numPr>
          <w:ilvl w:val="0"/>
          <w:numId w:val="3"/>
        </w:numPr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 w:cs="Times New Roman"/>
          <w:b w:val="0"/>
          <w:bCs w:val="0"/>
          <w:sz w:val="20"/>
          <w:szCs w:val="20"/>
          <w:lang w:val="en-US"/>
        </w:rPr>
        <w:t>The priority between a CSI report without sub-configurations and a CSI report with sub-configurations is not clearly defined. Whether the dropping of Report #1 and Report #4 first, then the sub-configurations, or in a different way, in either way, we see the large effort in making the rules clean needed which is unnecessary from UE perspective.</w:t>
      </w:r>
    </w:p>
    <w:p>
      <w:pPr>
        <w:jc w:val="center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drawing>
          <wp:inline distT="0" distB="0" distL="114300" distR="114300">
            <wp:extent cx="4538980" cy="1399540"/>
            <wp:effectExtent l="0" t="0" r="7620" b="2286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Therefore, we propose to follow the legacy behavior that all the Part 2 WB CSIs are dropped together when needed.</w:t>
      </w: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Proposal 1: For Part 2 Wideband CSI dropping, follow legacy behavior where Wideband CSI is dropped together. The corresponding TP is provided: 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6"/>
      </w:tblGrid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b/>
                <w:bCs/>
              </w:rPr>
              <w:t xml:space="preserve">Reason for change: </w:t>
            </w:r>
            <w:r>
              <w:rPr>
                <w:rFonts w:hint="default"/>
                <w:b w:val="0"/>
                <w:bCs w:val="0"/>
                <w:lang w:val="en-US"/>
              </w:rPr>
              <w:t>The current spec allows sub-configuration level of Part 2 Wideband CSI omission</w:t>
            </w:r>
          </w:p>
        </w:tc>
      </w:tr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b/>
                <w:bCs/>
              </w:rPr>
              <w:t xml:space="preserve">Summary of change: </w:t>
            </w:r>
            <w:r>
              <w:rPr>
                <w:rFonts w:hint="default"/>
                <w:b w:val="0"/>
                <w:bCs w:val="0"/>
                <w:lang w:val="en-US"/>
              </w:rPr>
              <w:t>Omission of Part 2 wideband CSI when needed, is done as legacy in report level. Only Part subband CSI is dropped in sub-configuration level.</w:t>
            </w:r>
          </w:p>
        </w:tc>
      </w:tr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/>
                <w:lang w:val="en-US"/>
              </w:rPr>
            </w:pPr>
            <w:r>
              <w:rPr>
                <w:b/>
                <w:iCs/>
              </w:rPr>
              <w:t>Consequences if not approved:</w:t>
            </w:r>
            <w:r>
              <w:rPr>
                <w:b/>
                <w:i/>
              </w:rPr>
              <w:t xml:space="preserve"> </w:t>
            </w:r>
            <w:r>
              <w:rPr>
                <w:rFonts w:hint="default"/>
                <w:lang w:val="en-US"/>
              </w:rPr>
              <w:t>UE omission behaviour for Part 2 WB CSI is unclear and unnecessarily complicated</w:t>
            </w:r>
          </w:p>
        </w:tc>
      </w:tr>
      <w:tr>
        <w:tc>
          <w:tcPr>
            <w:tcW w:w="9236" w:type="dxa"/>
          </w:tcPr>
          <w:p>
            <w:pPr>
              <w:jc w:val="both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  <w:t xml:space="preserve">Text proposal #1: </w:t>
            </w:r>
          </w:p>
          <w:p>
            <w:pPr>
              <w:jc w:val="both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>-----------------------------------------------------------Text proposal -----------------------------------------------------------</w:t>
            </w:r>
          </w:p>
          <w:p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TS38.214</w:t>
            </w:r>
          </w:p>
          <w:p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5.2.</w:t>
            </w:r>
            <w:r>
              <w:rPr>
                <w:rFonts w:hint="default"/>
                <w:color w:val="000000"/>
                <w:lang w:val="en-US"/>
              </w:rPr>
              <w:t>3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CSI reporting using PU</w:t>
            </w:r>
            <w:r>
              <w:rPr>
                <w:rFonts w:hint="default"/>
                <w:color w:val="000000"/>
                <w:lang w:val="en-US"/>
              </w:rPr>
              <w:t>S</w:t>
            </w:r>
            <w:r>
              <w:rPr>
                <w:color w:val="000000"/>
              </w:rPr>
              <w:t>CH</w:t>
            </w:r>
          </w:p>
          <w:p>
            <w:pPr>
              <w:bidi w:val="0"/>
              <w:jc w:val="center"/>
              <w:rPr>
                <w:rFonts w:hint="default"/>
                <w:color w:val="FF0000"/>
                <w:lang w:val="en-US"/>
              </w:rPr>
            </w:pPr>
            <w:r>
              <w:rPr>
                <w:rFonts w:hint="default"/>
                <w:color w:val="FF0000"/>
                <w:lang w:val="en-US"/>
              </w:rPr>
              <w:t>&lt;Unchanged parts omitted&gt;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When CSI reporting on PUSCH comprises two parts, the UE may omit a portion of the Part 2 CSI. Omission of Part 2 CSI is according to the priority order shown in Table 5.2.3-1, where </w:t>
            </w:r>
            <w:r>
              <w:rPr>
                <w:color w:val="000000"/>
                <w:position w:val="-14"/>
              </w:rPr>
              <w:object>
                <v:shape id="_x0000_i1025" o:spt="75" type="#_x0000_t75" style="height:14pt;width:2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6">
                  <o:LockedField>false</o:LockedField>
                </o:OLEObject>
              </w:object>
            </w:r>
            <w:r>
              <w:rPr>
                <w:color w:val="000000"/>
              </w:rPr>
              <w:t xml:space="preserve"> is the number of CSI reports configured to be carried on the PUSCH. Priority 0 is the highest priority and priority </w:t>
            </w:r>
            <w:r>
              <w:rPr>
                <w:color w:val="000000"/>
                <w:position w:val="-14"/>
              </w:rPr>
              <w:object>
                <v:shape id="_x0000_i1026" o:spt="75" type="#_x0000_t75" style="height:14pt;width:28.6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8">
                  <o:LockedField>false</o:LockedField>
                </o:OLEObject>
              </w:object>
            </w:r>
            <w:r>
              <w:rPr>
                <w:color w:val="000000"/>
              </w:rPr>
              <w:t xml:space="preserve"> is the lowest priority and the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corresponds to the CSI report with the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>th smallest Pri</w:t>
            </w:r>
            <w:r>
              <w:rPr>
                <w:color w:val="000000"/>
                <w:vertAlign w:val="subscript"/>
              </w:rPr>
              <w:t>i,CSI</w:t>
            </w:r>
            <w:r>
              <w:rPr>
                <w:color w:val="000000"/>
              </w:rPr>
              <w:t>(</w:t>
            </w:r>
            <w:r>
              <w:rPr>
                <w:i/>
                <w:color w:val="000000"/>
              </w:rPr>
              <w:t>y,k,c,s</w:t>
            </w:r>
            <w:r>
              <w:rPr>
                <w:color w:val="000000"/>
              </w:rPr>
              <w:t xml:space="preserve">) value among the </w:t>
            </w:r>
            <w:r>
              <w:rPr>
                <w:color w:val="000000"/>
                <w:position w:val="-14"/>
              </w:rPr>
              <w:object>
                <v:shape id="_x0000_i1027" o:spt="75" type="#_x0000_t75" style="height:14pt;width:2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0">
                  <o:LockedField>false</o:LockedField>
                </o:OLEObject>
              </w:object>
            </w:r>
            <w:r>
              <w:rPr>
                <w:color w:val="000000"/>
              </w:rPr>
              <w:t xml:space="preserve"> CSI reports as defined in Clause 5.2.5. The subbands for a given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indicated by the higher layer parameter </w:t>
            </w:r>
            <w:r>
              <w:rPr>
                <w:i/>
                <w:color w:val="000000"/>
              </w:rPr>
              <w:t>csi-ReportingBand</w:t>
            </w:r>
            <w:r>
              <w:rPr>
                <w:color w:val="000000"/>
              </w:rPr>
              <w:t xml:space="preserve"> with value '1' are numbered continuously in increasing order with the lowest subband of </w:t>
            </w:r>
            <w:r>
              <w:rPr>
                <w:i/>
                <w:color w:val="000000"/>
              </w:rPr>
              <w:t>csi-ReportingBand</w:t>
            </w:r>
            <w:r>
              <w:rPr>
                <w:color w:val="000000"/>
              </w:rPr>
              <w:t xml:space="preserve"> with value set to '1' as subband 0. When omitting Part 2 CSI information for a particular priority level, the UE shall omit all of the information at that priority level, except</w:t>
            </w:r>
            <w:r>
              <w:rPr>
                <w:color w:val="FF0000"/>
              </w:rPr>
              <w:t xml:space="preserve"> </w:t>
            </w:r>
            <w:r>
              <w:rPr>
                <w:rFonts w:hint="default"/>
                <w:color w:val="FF0000"/>
                <w:lang w:val="en-US"/>
              </w:rPr>
              <w:t xml:space="preserve">for Part 2 subband CSI </w:t>
            </w:r>
            <w:r>
              <w:rPr>
                <w:color w:val="000000"/>
              </w:rPr>
              <w:t>when the corresponding CSI report contains one or more CSI</w:t>
            </w:r>
            <w:r>
              <w:rPr>
                <w:color w:val="000000"/>
                <w:lang w:val="zh-CN"/>
              </w:rPr>
              <w:t xml:space="preserve"> sub-reports with Part 2</w:t>
            </w:r>
            <w:r>
              <w:rPr>
                <w:color w:val="000000"/>
              </w:rPr>
              <w:t xml:space="preserve"> each corresponding to a sub-configuration from a list of sub-configurations</w:t>
            </w:r>
            <w:r>
              <w:rPr>
                <w:color w:val="000000"/>
                <w:lang w:val="zh-CN"/>
              </w:rPr>
              <w:t xml:space="preserve"> </w:t>
            </w:r>
            <w:r>
              <w:rPr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 xml:space="preserve">provided by </w:t>
            </w:r>
            <w:r>
              <w:rPr>
                <w:i/>
                <w:iCs/>
                <w:lang w:val="zh-CN"/>
              </w:rPr>
              <w:t>csi-ReportSubConfigList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 xml:space="preserve">contained in the </w:t>
            </w:r>
            <w:r>
              <w:rPr>
                <w:i/>
                <w:iCs/>
                <w:color w:val="000000"/>
                <w:lang w:val="en-US"/>
              </w:rPr>
              <w:t>CSI-ReportConfig</w:t>
            </w:r>
            <w:r>
              <w:rPr>
                <w:color w:val="000000"/>
                <w:lang w:val="en-US"/>
              </w:rPr>
              <w:t xml:space="preserve"> as described in Clause 5.2.1.1</w:t>
            </w:r>
            <w:r>
              <w:rPr>
                <w:color w:val="000000"/>
              </w:rPr>
              <w:t xml:space="preserve">. </w:t>
            </w:r>
          </w:p>
          <w:p>
            <w:pPr>
              <w:rPr>
                <w:color w:val="000000"/>
              </w:rPr>
            </w:pPr>
          </w:p>
          <w:p>
            <w:pPr>
              <w:ind w:firstLine="300" w:firstLineChars="150"/>
              <w:rPr>
                <w:rFonts w:hint="default"/>
                <w:color w:val="000000"/>
                <w:lang w:val="en-US"/>
              </w:rPr>
            </w:pPr>
            <w:r>
              <w:rPr>
                <w:rFonts w:hint="default"/>
                <w:color w:val="000000"/>
                <w:lang w:val="en-US"/>
              </w:rPr>
              <w:t>......</w:t>
            </w:r>
          </w:p>
          <w:p>
            <w:pPr>
              <w:pStyle w:val="6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ab/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For a Reporting Setting for which the </w:t>
            </w:r>
            <w:r>
              <w:rPr>
                <w:rFonts w:hint="default" w:ascii="Times New Roman Italic" w:hAnsi="Times New Roman Italic" w:cs="Times New Roman Italic"/>
                <w:i/>
                <w:iCs/>
                <w:sz w:val="20"/>
                <w:szCs w:val="20"/>
                <w:lang w:val="en-US"/>
              </w:rPr>
              <w:t>CSI-ReportConfig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contains a list of sub-configurations provided by [</w:t>
            </w:r>
            <w:r>
              <w:rPr>
                <w:rFonts w:hint="default" w:ascii="Times New Roman Italic" w:hAnsi="Times New Roman Italic" w:cs="Times New Roman Italic"/>
                <w:i/>
                <w:iCs/>
                <w:sz w:val="20"/>
                <w:szCs w:val="20"/>
                <w:lang w:val="en-US"/>
              </w:rPr>
              <w:t>csi-ReportSubConfigList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], for a corresponding CSI report  which contains one or more CSIs sub-reports, omission of Part 2 </w:t>
            </w:r>
            <w:r>
              <w:rPr>
                <w:rFonts w:hint="default"/>
                <w:color w:val="FF0000"/>
                <w:sz w:val="20"/>
                <w:szCs w:val="20"/>
                <w:lang w:val="en-US"/>
              </w:rPr>
              <w:t>subband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CSI is done at a sub-configuration level within the same priority level defined by Table 5.2.3-1 where a sub-configuration with an index, provided by [</w:t>
            </w:r>
            <w:r>
              <w:rPr>
                <w:rFonts w:hint="default"/>
                <w:i/>
                <w:iCs/>
                <w:sz w:val="20"/>
                <w:szCs w:val="20"/>
                <w:lang w:val="en-US"/>
              </w:rPr>
              <w:t>csi-ReportSubConfigID</w:t>
            </w:r>
            <w:r>
              <w:rPr>
                <w:rFonts w:hint="default"/>
                <w:sz w:val="20"/>
                <w:szCs w:val="20"/>
                <w:lang w:val="en-US"/>
              </w:rPr>
              <w:t>], with lower value has higher priority.</w:t>
            </w:r>
          </w:p>
          <w:p>
            <w:pPr>
              <w:bidi w:val="0"/>
              <w:jc w:val="center"/>
              <w:rPr>
                <w:rFonts w:hint="default"/>
                <w:color w:val="auto"/>
                <w:sz w:val="18"/>
                <w:szCs w:val="22"/>
                <w:lang w:val="en-US"/>
              </w:rPr>
            </w:pPr>
            <w:r>
              <w:rPr>
                <w:rFonts w:hint="default"/>
                <w:color w:val="FF0000"/>
                <w:lang w:val="en-US"/>
              </w:rPr>
              <w:t>&lt;Unchanged parts omitted&gt;</w:t>
            </w:r>
          </w:p>
          <w:p>
            <w:pPr>
              <w:jc w:val="both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>-------------------------------------------------------End of Text proposal ------------------------------------------------------</w:t>
            </w:r>
          </w:p>
          <w:p>
            <w:pPr>
              <w:jc w:val="both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</w:p>
        </w:tc>
      </w:tr>
    </w:tbl>
    <w:p>
      <w:pPr>
        <w:jc w:val="both"/>
        <w:rPr>
          <w:rFonts w:hint="default"/>
          <w:b w:val="0"/>
          <w:bCs w:val="0"/>
          <w:sz w:val="20"/>
          <w:szCs w:val="20"/>
          <w:lang w:val="en-US"/>
        </w:rPr>
      </w:pP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Proposal 1: Adopt TP #1 to support sub-configuration level dropping of subband Part 2 CSI only. </w:t>
      </w: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</w:p>
    <w:p>
      <w:pPr>
        <w:pStyle w:val="2"/>
        <w:jc w:val="left"/>
        <w:rPr>
          <w:rFonts w:hint="default"/>
          <w:sz w:val="32"/>
          <w:szCs w:val="32"/>
          <w:lang w:val="en-US"/>
        </w:rPr>
      </w:pPr>
      <w:r>
        <w:rPr>
          <w:rFonts w:hint="default"/>
          <w:sz w:val="32"/>
          <w:szCs w:val="32"/>
          <w:lang w:val="en-US"/>
        </w:rPr>
        <w:t>TP #2: P/AP-CSI reporting after CSI report (re)configuration</w:t>
      </w:r>
    </w:p>
    <w:p>
      <w:pPr>
        <w:jc w:val="both"/>
        <w:rPr>
          <w:rFonts w:hint="default"/>
          <w:b w:val="0"/>
          <w:bCs w:val="0"/>
          <w:sz w:val="20"/>
          <w:szCs w:val="20"/>
          <w:lang w:val="en-US"/>
        </w:rPr>
      </w:pPr>
      <w:r>
        <w:rPr>
          <w:rFonts w:hint="default"/>
          <w:b w:val="0"/>
          <w:bCs w:val="0"/>
          <w:sz w:val="20"/>
          <w:szCs w:val="20"/>
          <w:lang w:val="en-US"/>
        </w:rPr>
        <w:t xml:space="preserve">In RAN1 #115 [1], the following agreement was made regarding the dropping of CSI report with sub-reporting upon </w:t>
      </w:r>
      <w:r>
        <w:t xml:space="preserve"> CSI report (re)configuration, serving cell activation, BWP change, or activation of SP-CSI</w:t>
      </w:r>
      <w:r>
        <w:rPr>
          <w:rFonts w:hint="default"/>
          <w:lang w:val="en-US"/>
        </w:rPr>
        <w:t>. However, the agreement only mentioned about SP-CSI reporting, missing P-CSI reporting and AP-CSI reporting part. It is straightforward that for P-CSI reporting, “per sub-configuration” refers to the configured ones and for AP-CSI reporting, “per sub-configuration” refers to the configured one(s).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236"/>
      </w:tblGrid>
      <w:tr>
        <w:tc>
          <w:tcPr>
            <w:tcW w:w="9236" w:type="dxa"/>
          </w:tcPr>
          <w:p>
            <w:pPr>
              <w:rPr>
                <w:b/>
                <w:bCs/>
                <w:szCs w:val="18"/>
                <w:highlight w:val="green"/>
                <w:lang w:eastAsia="zh-CN"/>
              </w:rPr>
            </w:pPr>
            <w:r>
              <w:rPr>
                <w:b/>
                <w:bCs/>
                <w:szCs w:val="18"/>
                <w:highlight w:val="green"/>
                <w:lang w:eastAsia="zh-CN"/>
              </w:rPr>
              <w:t>Agreement</w:t>
            </w:r>
          </w:p>
          <w:p>
            <w:r>
              <w:t>For a CSI report configuration containing a list of sub-configurations, after the CSI report (re)configuration, serving cell activation, BWP change, or activation of SP-CSI, the UE reports a CSI report including one or more sub-reports only after receiving at least one CSI-RS transmission occasion for channel measurement and CSI-RS and/or CSI-IM occasion for interference measurement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per sub-configuration,</w:t>
            </w:r>
            <w:r>
              <w:t xml:space="preserve"> no later than CSI reference resource and drops the report otherwise.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For the above “per sub-configuration”, it is a sub-configuration that is</w:t>
            </w:r>
          </w:p>
          <w:p>
            <w:pPr>
              <w:pStyle w:val="47"/>
              <w:numPr>
                <w:ilvl w:val="0"/>
                <w:numId w:val="4"/>
              </w:numPr>
              <w:ind w:leftChars="0"/>
              <w:jc w:val="both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/>
              </w:rPr>
            </w:pPr>
            <w:r>
              <w:rPr>
                <w:lang w:eastAsia="zh-CN"/>
              </w:rPr>
              <w:t>Alt 1: the activated/triggered one for SP-CSI reporting</w:t>
            </w:r>
          </w:p>
        </w:tc>
      </w:tr>
    </w:tbl>
    <w:p>
      <w:pPr>
        <w:jc w:val="both"/>
        <w:rPr>
          <w:rFonts w:hint="default"/>
          <w:b w:val="0"/>
          <w:bCs w:val="0"/>
          <w:sz w:val="20"/>
          <w:szCs w:val="20"/>
          <w:lang w:val="en-US"/>
        </w:rPr>
      </w:pPr>
      <w:r>
        <w:rPr>
          <w:rFonts w:hint="default"/>
          <w:b w:val="0"/>
          <w:bCs w:val="0"/>
          <w:sz w:val="20"/>
          <w:szCs w:val="20"/>
          <w:lang w:val="en-US"/>
        </w:rPr>
        <w:t xml:space="preserve">The corresponding text proposal is provided as follows: 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6"/>
      </w:tblGrid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b/>
                <w:bCs/>
              </w:rPr>
              <w:t xml:space="preserve">Reason for change: </w:t>
            </w:r>
            <w:r>
              <w:rPr>
                <w:rFonts w:hint="default"/>
                <w:b w:val="0"/>
                <w:bCs w:val="0"/>
                <w:lang w:val="en-US"/>
              </w:rPr>
              <w:t xml:space="preserve">Current spec only mentions about the reporting behavior for SP-CSI with sub-reports </w:t>
            </w:r>
            <w:r>
              <w:rPr>
                <w:b w:val="0"/>
                <w:bCs w:val="0"/>
              </w:rPr>
              <w:t>after the CSI rep</w:t>
            </w:r>
            <w:r>
              <w:t>ort (re)configuration, serving cell activation, BWP change, or activation of SP-CSI</w:t>
            </w:r>
            <w:r>
              <w:rPr>
                <w:rFonts w:hint="default"/>
                <w:lang w:val="en-US"/>
              </w:rPr>
              <w:t xml:space="preserve">. The part for P/AP-CSI reporting is missing. </w:t>
            </w:r>
          </w:p>
        </w:tc>
      </w:tr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b/>
                <w:bCs/>
              </w:rPr>
              <w:t xml:space="preserve">Summary of change: </w:t>
            </w:r>
            <w:r>
              <w:rPr>
                <w:rFonts w:hint="default"/>
                <w:b w:val="0"/>
                <w:bCs w:val="0"/>
                <w:lang w:val="en-US"/>
              </w:rPr>
              <w:t xml:space="preserve">Added the reporting behavior for P/AP-CSI with sub-reports </w:t>
            </w:r>
            <w:r>
              <w:rPr>
                <w:b w:val="0"/>
                <w:bCs w:val="0"/>
              </w:rPr>
              <w:t>after the CSI rep</w:t>
            </w:r>
            <w:r>
              <w:t>ort (re)configuration, serving cell activation, BWP change, or activation of SP-CSI</w:t>
            </w:r>
            <w:r>
              <w:rPr>
                <w:rFonts w:hint="default"/>
                <w:lang w:val="en-US"/>
              </w:rPr>
              <w:t xml:space="preserve">. </w:t>
            </w:r>
          </w:p>
        </w:tc>
      </w:tr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/>
                <w:lang w:val="en-US"/>
              </w:rPr>
            </w:pPr>
            <w:r>
              <w:rPr>
                <w:b/>
                <w:iCs/>
              </w:rPr>
              <w:t>Consequences if not approved:</w:t>
            </w:r>
            <w:r>
              <w:rPr>
                <w:b/>
                <w:i/>
              </w:rPr>
              <w:t xml:space="preserve"> </w:t>
            </w:r>
            <w:r>
              <w:rPr>
                <w:rFonts w:hint="default"/>
                <w:b/>
                <w:i/>
                <w:lang w:val="en-US"/>
              </w:rPr>
              <w:t xml:space="preserve"> </w:t>
            </w:r>
            <w:r>
              <w:rPr>
                <w:rFonts w:hint="default"/>
                <w:b w:val="0"/>
                <w:bCs w:val="0"/>
                <w:lang w:val="en-US"/>
              </w:rPr>
              <w:t xml:space="preserve"> The reporting behavior for P/AP-CSI with sub-reports </w:t>
            </w:r>
            <w:r>
              <w:rPr>
                <w:b w:val="0"/>
                <w:bCs w:val="0"/>
              </w:rPr>
              <w:t>after the CSI rep</w:t>
            </w:r>
            <w:r>
              <w:t>ort (re)configuration, serving cell activation, BWP change, or activation of SP-CSI</w:t>
            </w:r>
            <w:r>
              <w:rPr>
                <w:rFonts w:hint="default"/>
                <w:lang w:val="en-US"/>
              </w:rPr>
              <w:t xml:space="preserve"> is not defined.</w:t>
            </w:r>
          </w:p>
        </w:tc>
      </w:tr>
      <w:tr>
        <w:tc>
          <w:tcPr>
            <w:tcW w:w="9236" w:type="dxa"/>
          </w:tcPr>
          <w:p>
            <w:pPr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  <w:t xml:space="preserve">Text proposal #2: </w:t>
            </w:r>
          </w:p>
          <w:p>
            <w:pPr>
              <w:jc w:val="both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>-----------------------------------------------------------Text proposal -----------------------------------------------------------</w:t>
            </w:r>
          </w:p>
          <w:p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TS38.214</w:t>
            </w:r>
          </w:p>
          <w:p>
            <w:pPr>
              <w:bidi w:val="0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t>5.2.2.5</w:t>
            </w:r>
            <w:r>
              <w:tab/>
            </w:r>
            <w:r>
              <w:t>CSI reference resource definition</w:t>
            </w:r>
          </w:p>
          <w:p>
            <w:pPr>
              <w:bidi w:val="0"/>
              <w:jc w:val="center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/>
                <w:color w:val="FF0000"/>
                <w:lang w:val="en-US"/>
              </w:rPr>
              <w:t>&lt;Unchanged parts omitted&gt;</w:t>
            </w:r>
          </w:p>
          <w:p>
            <w:pPr>
              <w:rPr>
                <w:color w:val="000000"/>
                <w:lang w:val="zh-CN"/>
              </w:rPr>
            </w:pPr>
            <w:r>
              <w:rPr>
                <w:color w:val="000000"/>
              </w:rPr>
              <w:t>After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      </w:r>
            <w:r>
              <w:rPr>
                <w:color w:val="000000"/>
                <w:lang w:val="zh-CN"/>
              </w:rPr>
              <w:t xml:space="preserve"> </w:t>
            </w:r>
            <w:r>
              <w:rPr>
                <w:color w:val="000000"/>
              </w:rPr>
              <w:t>For a CSI report configuration containing a list of sub-configurations</w:t>
            </w:r>
            <w:r>
              <w:rPr>
                <w:color w:val="000000"/>
                <w:lang w:val="zh-CN"/>
              </w:rPr>
              <w:t xml:space="preserve"> </w:t>
            </w:r>
            <w:r>
              <w:rPr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 xml:space="preserve">provided by </w:t>
            </w:r>
            <w:r>
              <w:rPr>
                <w:i/>
                <w:iCs/>
                <w:lang w:val="zh-CN"/>
              </w:rPr>
              <w:t>csi-ReportSubConfigList</w:t>
            </w:r>
            <w:r>
              <w:rPr>
                <w:color w:val="000000"/>
              </w:rPr>
              <w:t>, after the CSI report (re)configuration, serving cell activation, BWP change, or activation of SP-CSI, the UE reports a CSI report including one or more sub-reports only after receiving at least one CSI-RS transmission occasion for channel measurement and CSI-RS and/or CSI-IM occasion for interference measurement, per sub-configuration, no later than CSI reference resource and drops the report otherwise</w:t>
            </w:r>
            <w:r>
              <w:rPr>
                <w:color w:val="000000"/>
                <w:lang w:val="zh-CN"/>
              </w:rPr>
              <w:t>, where the sub-configuration is the activated/triggered one</w:t>
            </w:r>
            <w:r>
              <w:rPr>
                <w:rFonts w:hint="default"/>
                <w:color w:val="FF0000"/>
                <w:lang w:val="en-US"/>
              </w:rPr>
              <w:t>(s)</w:t>
            </w:r>
            <w:r>
              <w:rPr>
                <w:color w:val="FF0000"/>
                <w:lang w:val="zh-CN"/>
              </w:rPr>
              <w:t xml:space="preserve"> </w:t>
            </w:r>
            <w:r>
              <w:rPr>
                <w:color w:val="000000"/>
                <w:lang w:val="zh-CN"/>
              </w:rPr>
              <w:t xml:space="preserve">for </w:t>
            </w:r>
            <w:r>
              <w:rPr>
                <w:rFonts w:hint="default"/>
                <w:color w:val="FF0000"/>
                <w:lang w:val="en-US"/>
              </w:rPr>
              <w:t>AP/</w:t>
            </w:r>
            <w:r>
              <w:rPr>
                <w:color w:val="000000"/>
                <w:lang w:val="zh-CN"/>
              </w:rPr>
              <w:t>SP-CSI reporting</w:t>
            </w:r>
            <w:r>
              <w:rPr>
                <w:rFonts w:hint="default"/>
                <w:color w:val="FF0000"/>
                <w:lang w:val="en-US"/>
              </w:rPr>
              <w:t>, or the configured ones for P-CSI reporting</w:t>
            </w:r>
            <w:r>
              <w:rPr>
                <w:color w:val="000000"/>
                <w:lang w:val="zh-CN"/>
              </w:rPr>
              <w:t>.</w:t>
            </w:r>
          </w:p>
          <w:p>
            <w:pPr>
              <w:bidi w:val="0"/>
              <w:jc w:val="center"/>
              <w:rPr>
                <w:rFonts w:hint="default"/>
                <w:color w:val="FF0000"/>
                <w:lang w:val="en-US"/>
              </w:rPr>
            </w:pPr>
            <w:r>
              <w:rPr>
                <w:rFonts w:hint="default"/>
                <w:color w:val="FF0000"/>
                <w:lang w:val="en-US"/>
              </w:rPr>
              <w:t>&lt;Unchanged parts omitted&gt;</w:t>
            </w:r>
          </w:p>
          <w:p>
            <w:pPr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>-------------------------------------------------------End of Text proposal ------------------------------------------------------</w:t>
            </w:r>
          </w:p>
          <w:p>
            <w:pPr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</w:pPr>
          </w:p>
        </w:tc>
      </w:tr>
    </w:tbl>
    <w:p>
      <w:pPr>
        <w:jc w:val="both"/>
        <w:rPr>
          <w:rFonts w:hint="default"/>
          <w:b w:val="0"/>
          <w:bCs w:val="0"/>
          <w:sz w:val="20"/>
          <w:szCs w:val="20"/>
          <w:lang w:val="en-US"/>
        </w:rPr>
      </w:pP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Proposal 2: Adopt TP #2 to clarify reporting behavior for P/AP-CSI with sub-reports after the CSI report (re)configuration, serving cell activation, BWP change, or activation of SP-CSI. </w:t>
      </w: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</w:p>
    <w:p>
      <w:pPr>
        <w:pStyle w:val="2"/>
        <w:jc w:val="both"/>
        <w:rPr>
          <w:rFonts w:hint="default"/>
          <w:lang w:val="en-US"/>
        </w:rPr>
      </w:pPr>
      <w:r>
        <w:rPr>
          <w:rFonts w:hint="default"/>
          <w:lang w:val="en-US"/>
        </w:rPr>
        <w:t xml:space="preserve"> TP #3: CPU occupation for SP-CSI report on PUCCH </w:t>
      </w: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6"/>
      </w:tblGrid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b/>
                <w:bCs/>
              </w:rPr>
              <w:t xml:space="preserve">Reason for change: </w:t>
            </w:r>
            <w:r>
              <w:rPr>
                <w:rFonts w:hint="default"/>
                <w:b w:val="0"/>
                <w:bCs w:val="0"/>
                <w:lang w:val="en-US"/>
              </w:rPr>
              <w:t>For CPU occupation for SP-CSI report, the current spec only mentioned the triggered sub-configuration, missing the activated sub-configuration.</w:t>
            </w:r>
          </w:p>
        </w:tc>
      </w:tr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b/>
                <w:bCs/>
              </w:rPr>
              <w:t xml:space="preserve">Summary of change: </w:t>
            </w:r>
            <w:r>
              <w:rPr>
                <w:rFonts w:hint="default"/>
                <w:b w:val="0"/>
                <w:bCs w:val="0"/>
                <w:lang w:val="en-US"/>
              </w:rPr>
              <w:t xml:space="preserve"> Added “activated” to cover the case of SP-CSI on PUCH</w:t>
            </w:r>
          </w:p>
        </w:tc>
      </w:tr>
      <w:tr>
        <w:tc>
          <w:tcPr>
            <w:tcW w:w="9236" w:type="dxa"/>
            <w:vAlign w:val="top"/>
          </w:tcPr>
          <w:p>
            <w:pPr>
              <w:spacing w:before="120" w:line="288" w:lineRule="auto"/>
              <w:jc w:val="both"/>
              <w:rPr>
                <w:rFonts w:hint="default"/>
                <w:i w:val="0"/>
                <w:iCs/>
                <w:lang w:val="en-US"/>
              </w:rPr>
            </w:pPr>
            <w:r>
              <w:rPr>
                <w:b/>
                <w:iCs/>
              </w:rPr>
              <w:t>Consequences if not approved:</w:t>
            </w:r>
            <w:r>
              <w:rPr>
                <w:rFonts w:hint="default"/>
                <w:b/>
                <w:iCs/>
                <w:lang w:val="en-US"/>
              </w:rPr>
              <w:t xml:space="preserve"> </w:t>
            </w:r>
            <w:r>
              <w:rPr>
                <w:rFonts w:hint="default"/>
                <w:b w:val="0"/>
                <w:bCs/>
                <w:iCs/>
                <w:lang w:val="en-US"/>
              </w:rPr>
              <w:t>The CPU occupation</w:t>
            </w:r>
            <w:r>
              <w:rPr>
                <w:rFonts w:hint="eastAsia"/>
                <w:b w:val="0"/>
                <w:bCs/>
                <w:iCs/>
                <w:lang w:val="en-US"/>
              </w:rPr>
              <w:t xml:space="preserve"> for SP-CSI activated on PUCCH</w:t>
            </w:r>
            <w:r>
              <w:rPr>
                <w:rFonts w:hint="default"/>
                <w:b w:val="0"/>
                <w:bCs/>
                <w:iCs/>
                <w:lang w:val="en-US"/>
              </w:rPr>
              <w:t xml:space="preserve"> is not covered by spec</w:t>
            </w:r>
          </w:p>
        </w:tc>
      </w:tr>
      <w:tr>
        <w:tc>
          <w:tcPr>
            <w:tcW w:w="9236" w:type="dxa"/>
          </w:tcPr>
          <w:p>
            <w:pPr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  <w:t xml:space="preserve">Text proposal #3: </w:t>
            </w:r>
          </w:p>
          <w:p>
            <w:pPr>
              <w:jc w:val="both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>-----------------------------------------------------------Text proposal -----------------------------------------------------------</w:t>
            </w:r>
          </w:p>
          <w:p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TS38.214</w:t>
            </w:r>
          </w:p>
          <w:p>
            <w:pPr>
              <w:bidi w:val="0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t>5.2.</w:t>
            </w:r>
            <w:r>
              <w:rPr>
                <w:rFonts w:hint="default"/>
                <w:lang w:val="en-US"/>
              </w:rPr>
              <w:t>1.6</w:t>
            </w:r>
            <w:r>
              <w:tab/>
            </w:r>
            <w:r>
              <w:t xml:space="preserve">CSI </w:t>
            </w:r>
            <w:r>
              <w:rPr>
                <w:rFonts w:hint="default"/>
                <w:lang w:val="en-US"/>
              </w:rPr>
              <w:t>processing criteria</w:t>
            </w:r>
          </w:p>
          <w:p>
            <w:pPr>
              <w:bidi w:val="0"/>
              <w:jc w:val="center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color w:val="FF0000"/>
                <w:lang w:val="en-US"/>
              </w:rPr>
              <w:t>&lt;Unchanged parts omitted&gt;</w:t>
            </w:r>
          </w:p>
          <w:p>
            <w:pPr>
              <w:spacing w:after="180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For a CSI report with </w:t>
            </w:r>
            <w:r>
              <w:rPr>
                <w:rFonts w:eastAsia="宋体"/>
                <w:i/>
                <w:sz w:val="20"/>
                <w:szCs w:val="20"/>
                <w:lang w:val="en-GB" w:eastAsia="en-US"/>
              </w:rPr>
              <w:t>CSI-ReportConfig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with higher layer parameter </w:t>
            </w:r>
            <w:r>
              <w:rPr>
                <w:rFonts w:eastAsia="宋体"/>
                <w:i/>
                <w:sz w:val="20"/>
                <w:szCs w:val="20"/>
                <w:lang w:val="en-GB" w:eastAsia="en-US"/>
              </w:rPr>
              <w:t>reportQuantity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not set to 'none', the CPU(s) are occupied for a number of OFDM symbols as follows:</w:t>
            </w:r>
          </w:p>
          <w:p>
            <w:pPr>
              <w:spacing w:after="180"/>
              <w:ind w:left="851" w:hanging="284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A periodic or semi-persistent CSI report</w:t>
            </w:r>
            <w:r>
              <w:rPr>
                <w:rFonts w:ascii="Times New Roman" w:hAnsi="Times New Roman" w:eastAsia="宋体" w:cs="Times New Roman"/>
                <w:lang w:val="en-US" w:eastAsia="en-US" w:bidi="ar-SA"/>
              </w:rPr>
              <w:t xml:space="preserve"> (excluding an initial semi-persistent CSI report on PUSCH after the PDCCH triggering the report)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occupies CPU(s) from the first symbol of the earliest one of each CSI-RS/CSI-IM/SSB resource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>, or each CSI-RS/CSI-IM</w:t>
            </w:r>
            <w:r>
              <w:rPr>
                <w:rFonts w:ascii="Times New Roman" w:hAnsi="Times New Roman" w:eastAsia="Malgun Gothic" w:cs="Times New Roman"/>
                <w:color w:val="000000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 xml:space="preserve">resource </w:t>
            </w:r>
            <w:r>
              <w:rPr>
                <w:rFonts w:ascii="Times New Roman" w:hAnsi="Times New Roman" w:eastAsia="Malgun Gothic" w:cs="Times New Roman"/>
                <w:color w:val="000000"/>
                <w:lang w:val="zh-CN" w:eastAsia="en-US" w:bidi="ar-SA"/>
              </w:rPr>
              <w:t>associated with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 xml:space="preserve"> all configured sub-configurations for periodic CSI report corresponding to a </w:t>
            </w:r>
            <w:r>
              <w:rPr>
                <w:rFonts w:ascii="Times New Roman" w:hAnsi="Times New Roman" w:eastAsia="Malgun Gothic" w:cs="Times New Roman"/>
                <w:i/>
                <w:iCs/>
                <w:color w:val="000000"/>
                <w:lang w:val="en-US" w:eastAsia="en-US" w:bidi="ar-SA"/>
              </w:rPr>
              <w:t>CSI-ReportConfig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 xml:space="preserve"> that contains a list of sub-configurations</w:t>
            </w:r>
            <w:r>
              <w:rPr>
                <w:rFonts w:ascii="Times New Roman" w:hAnsi="Times New Roman" w:eastAsia="Malgun Gothic" w:cs="Times New Roman"/>
                <w:color w:val="000000"/>
                <w:lang w:val="zh-CN" w:eastAsia="en-US" w:bidi="ar-SA"/>
              </w:rPr>
              <w:t xml:space="preserve"> provided by </w:t>
            </w:r>
            <w:r>
              <w:rPr>
                <w:rFonts w:ascii="Times New Roman" w:hAnsi="Times New Roman" w:eastAsia="Malgun Gothic" w:cs="Times New Roman"/>
                <w:i/>
                <w:iCs/>
                <w:color w:val="000000"/>
                <w:lang w:val="zh-CN" w:eastAsia="en-US" w:bidi="ar-SA"/>
              </w:rPr>
              <w:t>csi-ReportSubConfigList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>, or each CSI-RS/CSI-IM</w:t>
            </w:r>
            <w:r>
              <w:rPr>
                <w:rFonts w:ascii="Times New Roman" w:hAnsi="Times New Roman" w:eastAsia="Malgun Gothic" w:cs="Times New Roman"/>
                <w:color w:val="000000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 xml:space="preserve">resource </w:t>
            </w:r>
            <w:r>
              <w:rPr>
                <w:rFonts w:ascii="Times New Roman" w:hAnsi="Times New Roman" w:eastAsia="Malgun Gothic" w:cs="Times New Roman"/>
                <w:color w:val="000000"/>
                <w:lang w:val="zh-CN" w:eastAsia="en-US" w:bidi="ar-SA"/>
              </w:rPr>
              <w:t>associated with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 xml:space="preserve"> all </w:t>
            </w:r>
            <w:r>
              <w:rPr>
                <w:rFonts w:hint="eastAsia" w:ascii="Times New Roman" w:hAnsi="Times New Roman" w:eastAsia="宋体" w:cs="Times New Roman"/>
                <w:color w:val="FF0000"/>
                <w:lang w:val="en-US" w:eastAsia="zh-CN" w:bidi="ar-SA"/>
              </w:rPr>
              <w:t>activ</w:t>
            </w:r>
            <w:r>
              <w:rPr>
                <w:rFonts w:hint="default" w:ascii="Times New Roman" w:hAnsi="Times New Roman" w:eastAsia="宋体" w:cs="Times New Roman"/>
                <w:color w:val="FF0000"/>
                <w:lang w:val="en-US" w:eastAsia="zh-CN" w:bidi="ar-SA"/>
              </w:rPr>
              <w:t>ated/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 xml:space="preserve">triggered sub-configurations for semi-persistent CSI report corresponding to a </w:t>
            </w:r>
            <w:r>
              <w:rPr>
                <w:rFonts w:ascii="Times New Roman" w:hAnsi="Times New Roman" w:eastAsia="Malgun Gothic" w:cs="Times New Roman"/>
                <w:i/>
                <w:iCs/>
                <w:color w:val="000000"/>
                <w:lang w:val="en-US" w:eastAsia="en-US" w:bidi="ar-SA"/>
              </w:rPr>
              <w:t>CSI-ReportConfig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 xml:space="preserve"> that contains a list of sub-configurations</w:t>
            </w:r>
            <w:r>
              <w:rPr>
                <w:rFonts w:ascii="Times New Roman" w:hAnsi="Times New Roman" w:eastAsia="Malgun Gothic" w:cs="Times New Roman"/>
                <w:color w:val="000000"/>
                <w:lang w:val="zh-CN" w:eastAsia="en-US" w:bidi="ar-SA"/>
              </w:rPr>
              <w:t xml:space="preserve"> provided by </w:t>
            </w:r>
            <w:r>
              <w:rPr>
                <w:rFonts w:ascii="Times New Roman" w:hAnsi="Times New Roman" w:eastAsia="Malgun Gothic" w:cs="Times New Roman"/>
                <w:i/>
                <w:iCs/>
                <w:color w:val="000000"/>
                <w:lang w:val="zh-CN" w:eastAsia="en-US" w:bidi="ar-SA"/>
              </w:rPr>
              <w:t>csi-ReportSubConfigList</w:t>
            </w:r>
            <w:r>
              <w:rPr>
                <w:rFonts w:ascii="Times New Roman" w:hAnsi="Times New Roman" w:eastAsia="Malgun Gothic" w:cs="Times New Roman"/>
                <w:color w:val="000000"/>
                <w:lang w:val="en-US" w:eastAsia="en-US" w:bidi="ar-SA"/>
              </w:rPr>
              <w:t>,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for channel or interference measurement, respective latest CSI-RS/CSI-IM/SSB occasion no later than the corresponding CSI reference resource, until the last symbol of the </w:t>
            </w:r>
            <w:r>
              <w:rPr>
                <w:rFonts w:ascii="Times New Roman" w:hAnsi="Times New Roman" w:eastAsia="宋体" w:cs="Times New Roman"/>
                <w:lang w:val="en-US" w:eastAsia="en-US" w:bidi="ar-SA"/>
              </w:rPr>
              <w:t xml:space="preserve">configured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PUSCH/PUCCH carrying the report.</w:t>
            </w:r>
          </w:p>
          <w:p>
            <w:pPr>
              <w:bidi w:val="0"/>
              <w:jc w:val="center"/>
              <w:rPr>
                <w:rFonts w:hint="default"/>
                <w:color w:val="FF0000"/>
                <w:lang w:val="en-US"/>
              </w:rPr>
            </w:pPr>
            <w:r>
              <w:rPr>
                <w:rFonts w:hint="default"/>
                <w:color w:val="FF0000"/>
                <w:lang w:val="en-US"/>
              </w:rPr>
              <w:t>&lt;Unchanged parts omitted&gt;</w:t>
            </w:r>
          </w:p>
          <w:p>
            <w:pPr>
              <w:jc w:val="both"/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/>
                <w:b w:val="0"/>
                <w:bCs w:val="0"/>
                <w:sz w:val="20"/>
                <w:szCs w:val="20"/>
                <w:lang w:val="en-US"/>
              </w:rPr>
              <w:t>-------------------------------------------------------End of Text proposal ------------------------------------------------------</w:t>
            </w:r>
          </w:p>
          <w:p>
            <w:pPr>
              <w:jc w:val="both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lang w:val="en-US"/>
              </w:rPr>
            </w:pPr>
          </w:p>
        </w:tc>
      </w:tr>
    </w:tbl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Proposal 3: Adopt TP #3 to cover the CPU occupation for SP-CSI activated on PUCCH . </w:t>
      </w:r>
    </w:p>
    <w:p>
      <w:pPr>
        <w:tabs>
          <w:tab w:val="left" w:pos="1265"/>
        </w:tabs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</w:p>
    <w:p>
      <w:pPr>
        <w:pStyle w:val="2"/>
      </w:pPr>
      <w:r>
        <w:rPr>
          <w:rFonts w:hint="default"/>
        </w:rPr>
        <w:t xml:space="preserve"> </w:t>
      </w:r>
      <w:r>
        <w:t>Conclusion</w:t>
      </w:r>
    </w:p>
    <w:p>
      <w:pPr>
        <w:pStyle w:val="45"/>
        <w:numPr>
          <w:ilvl w:val="0"/>
          <w:numId w:val="0"/>
        </w:numPr>
      </w:pPr>
      <w:r>
        <w:t xml:space="preserve">In this contribution, </w:t>
      </w:r>
      <w:r>
        <w:rPr>
          <w:rFonts w:hint="default"/>
          <w:lang w:val="en-US"/>
        </w:rPr>
        <w:t>we provide TPs for the remaining issues of Rel-18 NES</w:t>
      </w:r>
      <w:r>
        <w:t>:</w:t>
      </w: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Proposal 1: Adopt TP #1 to support sub-configuration level dropping of subband Part 2 CSI only. </w:t>
      </w: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Proposal 2: </w:t>
      </w:r>
      <w:bookmarkStart w:id="4" w:name="_GoBack"/>
      <w:bookmarkEnd w:id="4"/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Adopt TP #2 to clarify reporting behavior for P/AP-CSI with sub-reports after the CSI report (re)configuration, serving cell activation, BWP change, or activation of SP-CSI. </w:t>
      </w:r>
    </w:p>
    <w:p>
      <w:pPr>
        <w:jc w:val="both"/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0"/>
          <w:szCs w:val="20"/>
          <w:lang w:val="en-US"/>
        </w:rPr>
        <w:t xml:space="preserve">Proposal 3: Adopt TP #3 to cover the CPU occupation for SP-CSI activated on PUCCH . </w:t>
      </w:r>
    </w:p>
    <w:p>
      <w:pPr>
        <w:pStyle w:val="2"/>
      </w:pPr>
      <w:r>
        <w:rPr>
          <w:rFonts w:hint="default"/>
        </w:rPr>
        <w:t xml:space="preserve"> </w:t>
      </w:r>
      <w:r>
        <w:t>Reference</w:t>
      </w:r>
    </w:p>
    <w:p>
      <w:pPr>
        <w:numPr>
          <w:ilvl w:val="0"/>
          <w:numId w:val="5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rFonts w:hint="default"/>
          <w:szCs w:val="20"/>
          <w:lang w:val="en-US"/>
        </w:rPr>
      </w:pPr>
      <w:r>
        <w:rPr>
          <w:rFonts w:hint="default"/>
          <w:sz w:val="21"/>
          <w:szCs w:val="21"/>
        </w:rPr>
        <w:t>RAN1 Chair’s Notes, 3GPP TSG RAN WG1 #11</w:t>
      </w:r>
      <w:r>
        <w:rPr>
          <w:rFonts w:hint="default"/>
          <w:sz w:val="21"/>
          <w:szCs w:val="21"/>
          <w:lang w:val="en-US"/>
        </w:rPr>
        <w:t>5</w:t>
      </w:r>
      <w:r>
        <w:rPr>
          <w:rFonts w:hint="default"/>
          <w:sz w:val="21"/>
          <w:szCs w:val="21"/>
        </w:rPr>
        <w:t xml:space="preserve">, </w:t>
      </w:r>
      <w:r>
        <w:rPr>
          <w:rFonts w:hint="default"/>
          <w:sz w:val="21"/>
          <w:szCs w:val="21"/>
          <w:lang w:val="en-US"/>
        </w:rPr>
        <w:t>Chicago, USA, November 13th – November 17th, 2023</w:t>
      </w:r>
      <w:r>
        <w:rPr>
          <w:rFonts w:hint="default"/>
          <w:sz w:val="21"/>
          <w:szCs w:val="21"/>
        </w:rPr>
        <w:t>.</w:t>
      </w:r>
    </w:p>
    <w:sectPr>
      <w:pgSz w:w="11900" w:h="16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바탕">
    <w:altName w:val="苹方-简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楷体_GB2312">
    <w:altName w:val="汉仪楷体简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Italic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imes New Roman Bold Italic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Apple SD Gothic Neo"/>
    <w:panose1 w:val="020B0503020000020004"/>
    <w:charset w:val="86"/>
    <w:family w:val="swiss"/>
    <w:pitch w:val="default"/>
    <w:sig w:usb0="00000000" w:usb1="00000000" w:usb2="00000012" w:usb3="00000000" w:csb0="00080001" w:csb1="0000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55BF"/>
    <w:multiLevelType w:val="singleLevel"/>
    <w:tmpl w:val="00AB55BF"/>
    <w:lvl w:ilvl="0" w:tentative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lang w:val="en-US"/>
      </w:rPr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D65468"/>
    <w:multiLevelType w:val="singleLevel"/>
    <w:tmpl w:val="3AD6546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ACA1AA6"/>
    <w:multiLevelType w:val="multilevel"/>
    <w:tmpl w:val="6ACA1AA6"/>
    <w:lvl w:ilvl="0" w:tentative="0">
      <w:start w:val="1"/>
      <w:numFmt w:val="bullet"/>
      <w:pStyle w:val="45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9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3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17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2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6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1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54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EB7"/>
    <w:rsid w:val="000007F0"/>
    <w:rsid w:val="000014BF"/>
    <w:rsid w:val="00003B22"/>
    <w:rsid w:val="00005D7F"/>
    <w:rsid w:val="00007041"/>
    <w:rsid w:val="000119F5"/>
    <w:rsid w:val="00015C8C"/>
    <w:rsid w:val="00016535"/>
    <w:rsid w:val="000212EC"/>
    <w:rsid w:val="00022E38"/>
    <w:rsid w:val="00023868"/>
    <w:rsid w:val="00024452"/>
    <w:rsid w:val="00024721"/>
    <w:rsid w:val="00024CD4"/>
    <w:rsid w:val="00025E73"/>
    <w:rsid w:val="00025F8E"/>
    <w:rsid w:val="00026645"/>
    <w:rsid w:val="0003027F"/>
    <w:rsid w:val="00031E68"/>
    <w:rsid w:val="00032067"/>
    <w:rsid w:val="00032FD3"/>
    <w:rsid w:val="00033580"/>
    <w:rsid w:val="00033D5B"/>
    <w:rsid w:val="0003575E"/>
    <w:rsid w:val="00035CF3"/>
    <w:rsid w:val="00036F66"/>
    <w:rsid w:val="00040DE2"/>
    <w:rsid w:val="00041988"/>
    <w:rsid w:val="00041A1A"/>
    <w:rsid w:val="00044CC2"/>
    <w:rsid w:val="00044EAE"/>
    <w:rsid w:val="00045050"/>
    <w:rsid w:val="00046268"/>
    <w:rsid w:val="000507B7"/>
    <w:rsid w:val="00051306"/>
    <w:rsid w:val="00052EC1"/>
    <w:rsid w:val="00053C6E"/>
    <w:rsid w:val="00054642"/>
    <w:rsid w:val="000549ED"/>
    <w:rsid w:val="00054A83"/>
    <w:rsid w:val="0005612B"/>
    <w:rsid w:val="00056BAA"/>
    <w:rsid w:val="00057AB0"/>
    <w:rsid w:val="000605BB"/>
    <w:rsid w:val="000606C7"/>
    <w:rsid w:val="00061C12"/>
    <w:rsid w:val="00062BBD"/>
    <w:rsid w:val="00062BC5"/>
    <w:rsid w:val="00065688"/>
    <w:rsid w:val="00065D76"/>
    <w:rsid w:val="000664A1"/>
    <w:rsid w:val="000678A2"/>
    <w:rsid w:val="00073136"/>
    <w:rsid w:val="00076345"/>
    <w:rsid w:val="00076694"/>
    <w:rsid w:val="00077166"/>
    <w:rsid w:val="000775E2"/>
    <w:rsid w:val="00077DB2"/>
    <w:rsid w:val="00082C24"/>
    <w:rsid w:val="00084EE1"/>
    <w:rsid w:val="000853BB"/>
    <w:rsid w:val="000862B8"/>
    <w:rsid w:val="00087770"/>
    <w:rsid w:val="000908D3"/>
    <w:rsid w:val="0009177D"/>
    <w:rsid w:val="000966B3"/>
    <w:rsid w:val="00096DEA"/>
    <w:rsid w:val="000A1890"/>
    <w:rsid w:val="000A2AAA"/>
    <w:rsid w:val="000A4F20"/>
    <w:rsid w:val="000A5510"/>
    <w:rsid w:val="000B0BD2"/>
    <w:rsid w:val="000B0FBC"/>
    <w:rsid w:val="000B171B"/>
    <w:rsid w:val="000B1D4E"/>
    <w:rsid w:val="000B39FE"/>
    <w:rsid w:val="000B3D62"/>
    <w:rsid w:val="000B4EF8"/>
    <w:rsid w:val="000B5056"/>
    <w:rsid w:val="000B5B6A"/>
    <w:rsid w:val="000C20DC"/>
    <w:rsid w:val="000C364C"/>
    <w:rsid w:val="000C3D00"/>
    <w:rsid w:val="000C62A2"/>
    <w:rsid w:val="000C67D9"/>
    <w:rsid w:val="000D1A8F"/>
    <w:rsid w:val="000D250D"/>
    <w:rsid w:val="000D346B"/>
    <w:rsid w:val="000D4B3E"/>
    <w:rsid w:val="000D5CCD"/>
    <w:rsid w:val="000D6665"/>
    <w:rsid w:val="000D726E"/>
    <w:rsid w:val="000E0D82"/>
    <w:rsid w:val="000E1755"/>
    <w:rsid w:val="000E2D24"/>
    <w:rsid w:val="000E454B"/>
    <w:rsid w:val="000E4E93"/>
    <w:rsid w:val="000E6D0D"/>
    <w:rsid w:val="000F2C70"/>
    <w:rsid w:val="000F4309"/>
    <w:rsid w:val="000F50F7"/>
    <w:rsid w:val="000F6ABF"/>
    <w:rsid w:val="001003EC"/>
    <w:rsid w:val="00100E42"/>
    <w:rsid w:val="001011FB"/>
    <w:rsid w:val="00101636"/>
    <w:rsid w:val="001018CA"/>
    <w:rsid w:val="00101DDF"/>
    <w:rsid w:val="00102479"/>
    <w:rsid w:val="00104EEB"/>
    <w:rsid w:val="0010771B"/>
    <w:rsid w:val="00107D1C"/>
    <w:rsid w:val="00111373"/>
    <w:rsid w:val="00112818"/>
    <w:rsid w:val="00113AD9"/>
    <w:rsid w:val="00113E71"/>
    <w:rsid w:val="001144DC"/>
    <w:rsid w:val="00114BDE"/>
    <w:rsid w:val="00114DBF"/>
    <w:rsid w:val="001169A5"/>
    <w:rsid w:val="001169AF"/>
    <w:rsid w:val="00117BAC"/>
    <w:rsid w:val="00120FCF"/>
    <w:rsid w:val="00121823"/>
    <w:rsid w:val="00122021"/>
    <w:rsid w:val="00123090"/>
    <w:rsid w:val="001235A7"/>
    <w:rsid w:val="00124F25"/>
    <w:rsid w:val="00126C56"/>
    <w:rsid w:val="00126FC9"/>
    <w:rsid w:val="00127219"/>
    <w:rsid w:val="00131CC4"/>
    <w:rsid w:val="00132DC3"/>
    <w:rsid w:val="00133713"/>
    <w:rsid w:val="001346FC"/>
    <w:rsid w:val="00134F50"/>
    <w:rsid w:val="0013510C"/>
    <w:rsid w:val="001364C9"/>
    <w:rsid w:val="00136915"/>
    <w:rsid w:val="00136DC0"/>
    <w:rsid w:val="00140849"/>
    <w:rsid w:val="00141A14"/>
    <w:rsid w:val="001424EB"/>
    <w:rsid w:val="00142F0A"/>
    <w:rsid w:val="001454B7"/>
    <w:rsid w:val="00145FB8"/>
    <w:rsid w:val="00150EC2"/>
    <w:rsid w:val="0015343A"/>
    <w:rsid w:val="00153773"/>
    <w:rsid w:val="00154FF8"/>
    <w:rsid w:val="00155784"/>
    <w:rsid w:val="0015786E"/>
    <w:rsid w:val="00161CAD"/>
    <w:rsid w:val="00164D0E"/>
    <w:rsid w:val="00166F73"/>
    <w:rsid w:val="00167D9B"/>
    <w:rsid w:val="00170E5B"/>
    <w:rsid w:val="00171395"/>
    <w:rsid w:val="00172226"/>
    <w:rsid w:val="0017693C"/>
    <w:rsid w:val="001779C8"/>
    <w:rsid w:val="00180A2C"/>
    <w:rsid w:val="001825D9"/>
    <w:rsid w:val="001825FA"/>
    <w:rsid w:val="00182C97"/>
    <w:rsid w:val="00183C8E"/>
    <w:rsid w:val="00183EA6"/>
    <w:rsid w:val="00183F0C"/>
    <w:rsid w:val="001849A2"/>
    <w:rsid w:val="00184C88"/>
    <w:rsid w:val="0018607A"/>
    <w:rsid w:val="00191E52"/>
    <w:rsid w:val="00194352"/>
    <w:rsid w:val="00194BBD"/>
    <w:rsid w:val="0019518E"/>
    <w:rsid w:val="00195AB1"/>
    <w:rsid w:val="00196542"/>
    <w:rsid w:val="0019676A"/>
    <w:rsid w:val="0019789C"/>
    <w:rsid w:val="001979C6"/>
    <w:rsid w:val="001A0A1C"/>
    <w:rsid w:val="001A13AE"/>
    <w:rsid w:val="001A5D07"/>
    <w:rsid w:val="001A64D3"/>
    <w:rsid w:val="001A6665"/>
    <w:rsid w:val="001B0B1E"/>
    <w:rsid w:val="001B2AEE"/>
    <w:rsid w:val="001B590D"/>
    <w:rsid w:val="001B6534"/>
    <w:rsid w:val="001B6620"/>
    <w:rsid w:val="001B73D5"/>
    <w:rsid w:val="001C1058"/>
    <w:rsid w:val="001C164B"/>
    <w:rsid w:val="001C1CFE"/>
    <w:rsid w:val="001C3C97"/>
    <w:rsid w:val="001C50ED"/>
    <w:rsid w:val="001C52C8"/>
    <w:rsid w:val="001C5837"/>
    <w:rsid w:val="001D18C4"/>
    <w:rsid w:val="001D4853"/>
    <w:rsid w:val="001D5CE5"/>
    <w:rsid w:val="001D7136"/>
    <w:rsid w:val="001D7391"/>
    <w:rsid w:val="001D749D"/>
    <w:rsid w:val="001D7DD6"/>
    <w:rsid w:val="001E0EF1"/>
    <w:rsid w:val="001E21BF"/>
    <w:rsid w:val="001E305D"/>
    <w:rsid w:val="001E6606"/>
    <w:rsid w:val="001F2E81"/>
    <w:rsid w:val="001F3C78"/>
    <w:rsid w:val="001F6456"/>
    <w:rsid w:val="002019FC"/>
    <w:rsid w:val="00201B91"/>
    <w:rsid w:val="00201BFB"/>
    <w:rsid w:val="002052AB"/>
    <w:rsid w:val="00205DCA"/>
    <w:rsid w:val="00206F0D"/>
    <w:rsid w:val="00206F62"/>
    <w:rsid w:val="002116CD"/>
    <w:rsid w:val="002127F6"/>
    <w:rsid w:val="002134C9"/>
    <w:rsid w:val="00214A86"/>
    <w:rsid w:val="002153A2"/>
    <w:rsid w:val="00215747"/>
    <w:rsid w:val="00215907"/>
    <w:rsid w:val="00220B56"/>
    <w:rsid w:val="00220D66"/>
    <w:rsid w:val="00221741"/>
    <w:rsid w:val="00221FFC"/>
    <w:rsid w:val="00222276"/>
    <w:rsid w:val="002317A9"/>
    <w:rsid w:val="00233A5D"/>
    <w:rsid w:val="0023532F"/>
    <w:rsid w:val="00235D8F"/>
    <w:rsid w:val="0024304C"/>
    <w:rsid w:val="00250179"/>
    <w:rsid w:val="0025179D"/>
    <w:rsid w:val="00252B41"/>
    <w:rsid w:val="00252C11"/>
    <w:rsid w:val="002562FA"/>
    <w:rsid w:val="00257A5B"/>
    <w:rsid w:val="00257E0A"/>
    <w:rsid w:val="00257F58"/>
    <w:rsid w:val="00261928"/>
    <w:rsid w:val="00265AB0"/>
    <w:rsid w:val="00266E0F"/>
    <w:rsid w:val="00270EC8"/>
    <w:rsid w:val="00271C5A"/>
    <w:rsid w:val="002738F9"/>
    <w:rsid w:val="00274F27"/>
    <w:rsid w:val="00275AC9"/>
    <w:rsid w:val="00276E66"/>
    <w:rsid w:val="00284AB0"/>
    <w:rsid w:val="0028539C"/>
    <w:rsid w:val="00285B13"/>
    <w:rsid w:val="00290BA8"/>
    <w:rsid w:val="0029228D"/>
    <w:rsid w:val="00292936"/>
    <w:rsid w:val="002948FF"/>
    <w:rsid w:val="002961AE"/>
    <w:rsid w:val="002972B7"/>
    <w:rsid w:val="002A10F1"/>
    <w:rsid w:val="002A1A9E"/>
    <w:rsid w:val="002A1DDB"/>
    <w:rsid w:val="002A274D"/>
    <w:rsid w:val="002A2EAF"/>
    <w:rsid w:val="002A3617"/>
    <w:rsid w:val="002A3EE0"/>
    <w:rsid w:val="002A559F"/>
    <w:rsid w:val="002A5B21"/>
    <w:rsid w:val="002A7156"/>
    <w:rsid w:val="002A7D55"/>
    <w:rsid w:val="002B0E6E"/>
    <w:rsid w:val="002B162B"/>
    <w:rsid w:val="002B2343"/>
    <w:rsid w:val="002B517B"/>
    <w:rsid w:val="002B51AD"/>
    <w:rsid w:val="002B5FC9"/>
    <w:rsid w:val="002B64E8"/>
    <w:rsid w:val="002B72EE"/>
    <w:rsid w:val="002B72F3"/>
    <w:rsid w:val="002B741F"/>
    <w:rsid w:val="002B7EA4"/>
    <w:rsid w:val="002C0920"/>
    <w:rsid w:val="002C0CC1"/>
    <w:rsid w:val="002C1D79"/>
    <w:rsid w:val="002C2052"/>
    <w:rsid w:val="002C24C8"/>
    <w:rsid w:val="002C25FB"/>
    <w:rsid w:val="002C4EFD"/>
    <w:rsid w:val="002C57AC"/>
    <w:rsid w:val="002C5C26"/>
    <w:rsid w:val="002C656D"/>
    <w:rsid w:val="002D0C8B"/>
    <w:rsid w:val="002D3BD9"/>
    <w:rsid w:val="002D7C83"/>
    <w:rsid w:val="002E003F"/>
    <w:rsid w:val="002E6057"/>
    <w:rsid w:val="002E7927"/>
    <w:rsid w:val="002F0144"/>
    <w:rsid w:val="002F0B86"/>
    <w:rsid w:val="002F407E"/>
    <w:rsid w:val="002F42EE"/>
    <w:rsid w:val="002F4B0B"/>
    <w:rsid w:val="002F7DB3"/>
    <w:rsid w:val="00300D43"/>
    <w:rsid w:val="00302616"/>
    <w:rsid w:val="0030389E"/>
    <w:rsid w:val="00303942"/>
    <w:rsid w:val="00304247"/>
    <w:rsid w:val="003105DC"/>
    <w:rsid w:val="00313CE5"/>
    <w:rsid w:val="00314966"/>
    <w:rsid w:val="00314980"/>
    <w:rsid w:val="0031538C"/>
    <w:rsid w:val="00315C5F"/>
    <w:rsid w:val="00317A97"/>
    <w:rsid w:val="00320FF5"/>
    <w:rsid w:val="00322D6D"/>
    <w:rsid w:val="003255ED"/>
    <w:rsid w:val="0032703D"/>
    <w:rsid w:val="00327D92"/>
    <w:rsid w:val="00330871"/>
    <w:rsid w:val="003325F2"/>
    <w:rsid w:val="00335D81"/>
    <w:rsid w:val="003376F4"/>
    <w:rsid w:val="00337A40"/>
    <w:rsid w:val="003400A5"/>
    <w:rsid w:val="00340B06"/>
    <w:rsid w:val="0034266A"/>
    <w:rsid w:val="00342ED5"/>
    <w:rsid w:val="0034384E"/>
    <w:rsid w:val="00343B77"/>
    <w:rsid w:val="0034417B"/>
    <w:rsid w:val="00344198"/>
    <w:rsid w:val="0035130D"/>
    <w:rsid w:val="0035197B"/>
    <w:rsid w:val="00351A7C"/>
    <w:rsid w:val="0035494F"/>
    <w:rsid w:val="003555CA"/>
    <w:rsid w:val="00356A2B"/>
    <w:rsid w:val="00356B36"/>
    <w:rsid w:val="00357A21"/>
    <w:rsid w:val="00360564"/>
    <w:rsid w:val="00363402"/>
    <w:rsid w:val="003634FF"/>
    <w:rsid w:val="0036579A"/>
    <w:rsid w:val="00366F52"/>
    <w:rsid w:val="00370909"/>
    <w:rsid w:val="003715F4"/>
    <w:rsid w:val="00371BE8"/>
    <w:rsid w:val="00372217"/>
    <w:rsid w:val="00372FCA"/>
    <w:rsid w:val="00373D1C"/>
    <w:rsid w:val="00374BF7"/>
    <w:rsid w:val="00376CBE"/>
    <w:rsid w:val="00377855"/>
    <w:rsid w:val="00380033"/>
    <w:rsid w:val="00380442"/>
    <w:rsid w:val="00380980"/>
    <w:rsid w:val="00381063"/>
    <w:rsid w:val="00381F31"/>
    <w:rsid w:val="00382A85"/>
    <w:rsid w:val="00382E2B"/>
    <w:rsid w:val="0038307C"/>
    <w:rsid w:val="003831FB"/>
    <w:rsid w:val="0038363C"/>
    <w:rsid w:val="00383A52"/>
    <w:rsid w:val="00384D99"/>
    <w:rsid w:val="00386476"/>
    <w:rsid w:val="00387AB3"/>
    <w:rsid w:val="0039086D"/>
    <w:rsid w:val="00391B65"/>
    <w:rsid w:val="00391E20"/>
    <w:rsid w:val="00391FB9"/>
    <w:rsid w:val="00392503"/>
    <w:rsid w:val="00394BA2"/>
    <w:rsid w:val="00395759"/>
    <w:rsid w:val="003A1D4B"/>
    <w:rsid w:val="003A37A0"/>
    <w:rsid w:val="003A47F5"/>
    <w:rsid w:val="003A5125"/>
    <w:rsid w:val="003B062A"/>
    <w:rsid w:val="003B072E"/>
    <w:rsid w:val="003B1736"/>
    <w:rsid w:val="003B1F3B"/>
    <w:rsid w:val="003B2E1C"/>
    <w:rsid w:val="003B3389"/>
    <w:rsid w:val="003C3FDF"/>
    <w:rsid w:val="003C4E3C"/>
    <w:rsid w:val="003C5441"/>
    <w:rsid w:val="003C5B14"/>
    <w:rsid w:val="003C6788"/>
    <w:rsid w:val="003D066D"/>
    <w:rsid w:val="003D3D1F"/>
    <w:rsid w:val="003D3FBA"/>
    <w:rsid w:val="003D64ED"/>
    <w:rsid w:val="003D6E56"/>
    <w:rsid w:val="003D7E3B"/>
    <w:rsid w:val="003E0A77"/>
    <w:rsid w:val="003E164B"/>
    <w:rsid w:val="003E3570"/>
    <w:rsid w:val="003E3631"/>
    <w:rsid w:val="003E394E"/>
    <w:rsid w:val="003E5DC3"/>
    <w:rsid w:val="003E75B6"/>
    <w:rsid w:val="003F027C"/>
    <w:rsid w:val="003F1C79"/>
    <w:rsid w:val="003F36E6"/>
    <w:rsid w:val="003F670D"/>
    <w:rsid w:val="003F6B93"/>
    <w:rsid w:val="003F7C65"/>
    <w:rsid w:val="00400CC3"/>
    <w:rsid w:val="004029ED"/>
    <w:rsid w:val="0040315C"/>
    <w:rsid w:val="004038C5"/>
    <w:rsid w:val="00403A18"/>
    <w:rsid w:val="00405277"/>
    <w:rsid w:val="00406FB8"/>
    <w:rsid w:val="0041178A"/>
    <w:rsid w:val="00412538"/>
    <w:rsid w:val="00412A3F"/>
    <w:rsid w:val="00416665"/>
    <w:rsid w:val="00417FC9"/>
    <w:rsid w:val="004211E9"/>
    <w:rsid w:val="0042146E"/>
    <w:rsid w:val="004219D8"/>
    <w:rsid w:val="00423711"/>
    <w:rsid w:val="00423E92"/>
    <w:rsid w:val="0042491A"/>
    <w:rsid w:val="00424DF4"/>
    <w:rsid w:val="00425166"/>
    <w:rsid w:val="00425D9D"/>
    <w:rsid w:val="0042626C"/>
    <w:rsid w:val="00426466"/>
    <w:rsid w:val="00427E33"/>
    <w:rsid w:val="00430AB1"/>
    <w:rsid w:val="00431CD3"/>
    <w:rsid w:val="0043338E"/>
    <w:rsid w:val="00435B4D"/>
    <w:rsid w:val="004379A6"/>
    <w:rsid w:val="004401E8"/>
    <w:rsid w:val="004419AF"/>
    <w:rsid w:val="004419D4"/>
    <w:rsid w:val="00442EBE"/>
    <w:rsid w:val="00443850"/>
    <w:rsid w:val="00443ECE"/>
    <w:rsid w:val="00446818"/>
    <w:rsid w:val="00446964"/>
    <w:rsid w:val="00450A01"/>
    <w:rsid w:val="004533BD"/>
    <w:rsid w:val="004537D9"/>
    <w:rsid w:val="00453FB9"/>
    <w:rsid w:val="004566B0"/>
    <w:rsid w:val="00456790"/>
    <w:rsid w:val="004573F6"/>
    <w:rsid w:val="004614C9"/>
    <w:rsid w:val="00461B15"/>
    <w:rsid w:val="00462395"/>
    <w:rsid w:val="00462B1E"/>
    <w:rsid w:val="00465DBF"/>
    <w:rsid w:val="00466C57"/>
    <w:rsid w:val="00470DC6"/>
    <w:rsid w:val="00471A63"/>
    <w:rsid w:val="00472AA0"/>
    <w:rsid w:val="0047580C"/>
    <w:rsid w:val="00475C2B"/>
    <w:rsid w:val="00476443"/>
    <w:rsid w:val="00476E28"/>
    <w:rsid w:val="00476EC0"/>
    <w:rsid w:val="00482475"/>
    <w:rsid w:val="00485416"/>
    <w:rsid w:val="00485D2C"/>
    <w:rsid w:val="004871D8"/>
    <w:rsid w:val="00487871"/>
    <w:rsid w:val="00487D19"/>
    <w:rsid w:val="004923E5"/>
    <w:rsid w:val="00493010"/>
    <w:rsid w:val="0049590D"/>
    <w:rsid w:val="00495CDF"/>
    <w:rsid w:val="00496D0C"/>
    <w:rsid w:val="00497B60"/>
    <w:rsid w:val="004A0425"/>
    <w:rsid w:val="004A088B"/>
    <w:rsid w:val="004A1D87"/>
    <w:rsid w:val="004A2094"/>
    <w:rsid w:val="004A3202"/>
    <w:rsid w:val="004A41EF"/>
    <w:rsid w:val="004B2C35"/>
    <w:rsid w:val="004B3124"/>
    <w:rsid w:val="004B4905"/>
    <w:rsid w:val="004B4915"/>
    <w:rsid w:val="004B6B0A"/>
    <w:rsid w:val="004B74CC"/>
    <w:rsid w:val="004C0592"/>
    <w:rsid w:val="004C3D56"/>
    <w:rsid w:val="004C4A07"/>
    <w:rsid w:val="004C67C6"/>
    <w:rsid w:val="004C7091"/>
    <w:rsid w:val="004D23E3"/>
    <w:rsid w:val="004D2687"/>
    <w:rsid w:val="004D2E3C"/>
    <w:rsid w:val="004D3644"/>
    <w:rsid w:val="004D51F4"/>
    <w:rsid w:val="004D6C4B"/>
    <w:rsid w:val="004D7009"/>
    <w:rsid w:val="004E0DC0"/>
    <w:rsid w:val="004E1633"/>
    <w:rsid w:val="004E3B01"/>
    <w:rsid w:val="004F1A9A"/>
    <w:rsid w:val="004F2CDB"/>
    <w:rsid w:val="004F2CFE"/>
    <w:rsid w:val="004F33C6"/>
    <w:rsid w:val="004F3DD8"/>
    <w:rsid w:val="004F420D"/>
    <w:rsid w:val="004F51C0"/>
    <w:rsid w:val="004F6311"/>
    <w:rsid w:val="00500D45"/>
    <w:rsid w:val="00501FE2"/>
    <w:rsid w:val="005026E6"/>
    <w:rsid w:val="00503B8A"/>
    <w:rsid w:val="005040B6"/>
    <w:rsid w:val="00504B6B"/>
    <w:rsid w:val="005053E4"/>
    <w:rsid w:val="00505C90"/>
    <w:rsid w:val="00512C1E"/>
    <w:rsid w:val="00514D2E"/>
    <w:rsid w:val="005150C5"/>
    <w:rsid w:val="0051562B"/>
    <w:rsid w:val="00517ADD"/>
    <w:rsid w:val="00522146"/>
    <w:rsid w:val="00530155"/>
    <w:rsid w:val="00530AB8"/>
    <w:rsid w:val="00531AF4"/>
    <w:rsid w:val="005363A1"/>
    <w:rsid w:val="0053782C"/>
    <w:rsid w:val="00542D13"/>
    <w:rsid w:val="0054575D"/>
    <w:rsid w:val="00545841"/>
    <w:rsid w:val="0054627C"/>
    <w:rsid w:val="00546CF4"/>
    <w:rsid w:val="00547066"/>
    <w:rsid w:val="00550F71"/>
    <w:rsid w:val="005521F9"/>
    <w:rsid w:val="0055302F"/>
    <w:rsid w:val="00555942"/>
    <w:rsid w:val="00556671"/>
    <w:rsid w:val="005578A1"/>
    <w:rsid w:val="005601AF"/>
    <w:rsid w:val="00561F6F"/>
    <w:rsid w:val="00562D9F"/>
    <w:rsid w:val="00563113"/>
    <w:rsid w:val="00563409"/>
    <w:rsid w:val="005650F8"/>
    <w:rsid w:val="00565141"/>
    <w:rsid w:val="005652C8"/>
    <w:rsid w:val="00575E57"/>
    <w:rsid w:val="00580019"/>
    <w:rsid w:val="00580671"/>
    <w:rsid w:val="00580D71"/>
    <w:rsid w:val="005811A6"/>
    <w:rsid w:val="0058157E"/>
    <w:rsid w:val="00581A40"/>
    <w:rsid w:val="0058785F"/>
    <w:rsid w:val="005914F4"/>
    <w:rsid w:val="005915B1"/>
    <w:rsid w:val="00591B56"/>
    <w:rsid w:val="0059324F"/>
    <w:rsid w:val="005954E4"/>
    <w:rsid w:val="00595C94"/>
    <w:rsid w:val="0059683F"/>
    <w:rsid w:val="005974B9"/>
    <w:rsid w:val="005A0E65"/>
    <w:rsid w:val="005A104F"/>
    <w:rsid w:val="005A114F"/>
    <w:rsid w:val="005A58BA"/>
    <w:rsid w:val="005A6421"/>
    <w:rsid w:val="005A6C69"/>
    <w:rsid w:val="005A6DBC"/>
    <w:rsid w:val="005B1AD1"/>
    <w:rsid w:val="005B2A7D"/>
    <w:rsid w:val="005B3B11"/>
    <w:rsid w:val="005B42F9"/>
    <w:rsid w:val="005B6997"/>
    <w:rsid w:val="005B6B0D"/>
    <w:rsid w:val="005C11ED"/>
    <w:rsid w:val="005C2719"/>
    <w:rsid w:val="005C3773"/>
    <w:rsid w:val="005C5958"/>
    <w:rsid w:val="005D1B34"/>
    <w:rsid w:val="005D38B1"/>
    <w:rsid w:val="005D45F7"/>
    <w:rsid w:val="005D4688"/>
    <w:rsid w:val="005D4897"/>
    <w:rsid w:val="005D57A7"/>
    <w:rsid w:val="005D7AC2"/>
    <w:rsid w:val="005E0090"/>
    <w:rsid w:val="005E0399"/>
    <w:rsid w:val="005E0600"/>
    <w:rsid w:val="005E1A31"/>
    <w:rsid w:val="005E1F18"/>
    <w:rsid w:val="005E25D8"/>
    <w:rsid w:val="005E4276"/>
    <w:rsid w:val="005E6DA3"/>
    <w:rsid w:val="005E7035"/>
    <w:rsid w:val="005F2A4A"/>
    <w:rsid w:val="005F38F3"/>
    <w:rsid w:val="005F3EEF"/>
    <w:rsid w:val="005F5A01"/>
    <w:rsid w:val="005F7A0E"/>
    <w:rsid w:val="00600D20"/>
    <w:rsid w:val="00604B93"/>
    <w:rsid w:val="006052FB"/>
    <w:rsid w:val="00605709"/>
    <w:rsid w:val="006134C7"/>
    <w:rsid w:val="00613729"/>
    <w:rsid w:val="0061392B"/>
    <w:rsid w:val="00617467"/>
    <w:rsid w:val="0061765C"/>
    <w:rsid w:val="0061775A"/>
    <w:rsid w:val="0062200F"/>
    <w:rsid w:val="00622A7B"/>
    <w:rsid w:val="00626534"/>
    <w:rsid w:val="00627F77"/>
    <w:rsid w:val="00631A14"/>
    <w:rsid w:val="006321CF"/>
    <w:rsid w:val="00634E11"/>
    <w:rsid w:val="00635837"/>
    <w:rsid w:val="00635BB2"/>
    <w:rsid w:val="00636D7B"/>
    <w:rsid w:val="00637370"/>
    <w:rsid w:val="00637795"/>
    <w:rsid w:val="00637B78"/>
    <w:rsid w:val="00637D4A"/>
    <w:rsid w:val="00640813"/>
    <w:rsid w:val="0064160B"/>
    <w:rsid w:val="00642E17"/>
    <w:rsid w:val="00643233"/>
    <w:rsid w:val="006448FE"/>
    <w:rsid w:val="00645C21"/>
    <w:rsid w:val="00652D52"/>
    <w:rsid w:val="006531B1"/>
    <w:rsid w:val="006539F3"/>
    <w:rsid w:val="00653AA3"/>
    <w:rsid w:val="00654524"/>
    <w:rsid w:val="006548FB"/>
    <w:rsid w:val="006559EA"/>
    <w:rsid w:val="00661178"/>
    <w:rsid w:val="00664429"/>
    <w:rsid w:val="00664D9F"/>
    <w:rsid w:val="00667DAE"/>
    <w:rsid w:val="00672427"/>
    <w:rsid w:val="006765F4"/>
    <w:rsid w:val="00676CDC"/>
    <w:rsid w:val="00676D42"/>
    <w:rsid w:val="00684E0C"/>
    <w:rsid w:val="006861C3"/>
    <w:rsid w:val="00686AC6"/>
    <w:rsid w:val="0068732F"/>
    <w:rsid w:val="00687ACA"/>
    <w:rsid w:val="00691279"/>
    <w:rsid w:val="00694506"/>
    <w:rsid w:val="0069487D"/>
    <w:rsid w:val="00695923"/>
    <w:rsid w:val="006A0771"/>
    <w:rsid w:val="006A13FE"/>
    <w:rsid w:val="006A1F3D"/>
    <w:rsid w:val="006A45D6"/>
    <w:rsid w:val="006B0B7F"/>
    <w:rsid w:val="006B1BC1"/>
    <w:rsid w:val="006B2E49"/>
    <w:rsid w:val="006B3BEC"/>
    <w:rsid w:val="006B437D"/>
    <w:rsid w:val="006B4FD7"/>
    <w:rsid w:val="006B79E9"/>
    <w:rsid w:val="006C2F46"/>
    <w:rsid w:val="006C3C57"/>
    <w:rsid w:val="006C4B4A"/>
    <w:rsid w:val="006D4C06"/>
    <w:rsid w:val="006D54CF"/>
    <w:rsid w:val="006D59AE"/>
    <w:rsid w:val="006D67D9"/>
    <w:rsid w:val="006D7F94"/>
    <w:rsid w:val="006E27C0"/>
    <w:rsid w:val="006E3662"/>
    <w:rsid w:val="006E4F6E"/>
    <w:rsid w:val="006E5665"/>
    <w:rsid w:val="006E6ED9"/>
    <w:rsid w:val="006F0D17"/>
    <w:rsid w:val="006F0EC9"/>
    <w:rsid w:val="006F24E6"/>
    <w:rsid w:val="006F2F71"/>
    <w:rsid w:val="006F4223"/>
    <w:rsid w:val="006F4C6B"/>
    <w:rsid w:val="006F6B61"/>
    <w:rsid w:val="007003F1"/>
    <w:rsid w:val="00702012"/>
    <w:rsid w:val="00702BAF"/>
    <w:rsid w:val="00703DF3"/>
    <w:rsid w:val="00704184"/>
    <w:rsid w:val="00704261"/>
    <w:rsid w:val="00704C59"/>
    <w:rsid w:val="00706194"/>
    <w:rsid w:val="00706EC5"/>
    <w:rsid w:val="00711753"/>
    <w:rsid w:val="0071337B"/>
    <w:rsid w:val="00714A6C"/>
    <w:rsid w:val="00716045"/>
    <w:rsid w:val="007207B5"/>
    <w:rsid w:val="00723E69"/>
    <w:rsid w:val="007242F7"/>
    <w:rsid w:val="00724ACC"/>
    <w:rsid w:val="00724D2C"/>
    <w:rsid w:val="007278BF"/>
    <w:rsid w:val="007307C5"/>
    <w:rsid w:val="007309DC"/>
    <w:rsid w:val="00732388"/>
    <w:rsid w:val="007356B2"/>
    <w:rsid w:val="00736063"/>
    <w:rsid w:val="0073637B"/>
    <w:rsid w:val="00740A54"/>
    <w:rsid w:val="00740EE8"/>
    <w:rsid w:val="00743EA9"/>
    <w:rsid w:val="00745905"/>
    <w:rsid w:val="0074689D"/>
    <w:rsid w:val="00750A0B"/>
    <w:rsid w:val="00751293"/>
    <w:rsid w:val="00753785"/>
    <w:rsid w:val="007541B8"/>
    <w:rsid w:val="007544F6"/>
    <w:rsid w:val="00757D0B"/>
    <w:rsid w:val="00757E34"/>
    <w:rsid w:val="0076003F"/>
    <w:rsid w:val="007600A6"/>
    <w:rsid w:val="0076431A"/>
    <w:rsid w:val="00766F27"/>
    <w:rsid w:val="00771A52"/>
    <w:rsid w:val="007762A6"/>
    <w:rsid w:val="00777985"/>
    <w:rsid w:val="0078114E"/>
    <w:rsid w:val="007819BF"/>
    <w:rsid w:val="00781D42"/>
    <w:rsid w:val="0078248E"/>
    <w:rsid w:val="00785D4A"/>
    <w:rsid w:val="007868BD"/>
    <w:rsid w:val="0078750C"/>
    <w:rsid w:val="007879E8"/>
    <w:rsid w:val="0079058B"/>
    <w:rsid w:val="00791540"/>
    <w:rsid w:val="00796EBC"/>
    <w:rsid w:val="007A15FD"/>
    <w:rsid w:val="007A1B25"/>
    <w:rsid w:val="007A67B9"/>
    <w:rsid w:val="007A7706"/>
    <w:rsid w:val="007B1244"/>
    <w:rsid w:val="007B5066"/>
    <w:rsid w:val="007B662F"/>
    <w:rsid w:val="007B6D8F"/>
    <w:rsid w:val="007C07AD"/>
    <w:rsid w:val="007C1868"/>
    <w:rsid w:val="007C1DD4"/>
    <w:rsid w:val="007C445F"/>
    <w:rsid w:val="007C4980"/>
    <w:rsid w:val="007C6FED"/>
    <w:rsid w:val="007D203F"/>
    <w:rsid w:val="007D41F8"/>
    <w:rsid w:val="007D585D"/>
    <w:rsid w:val="007D61E0"/>
    <w:rsid w:val="007D684D"/>
    <w:rsid w:val="007D6F2A"/>
    <w:rsid w:val="007E0050"/>
    <w:rsid w:val="007E1B23"/>
    <w:rsid w:val="007E3C5F"/>
    <w:rsid w:val="007E3FE1"/>
    <w:rsid w:val="007E554B"/>
    <w:rsid w:val="007E6C44"/>
    <w:rsid w:val="007E6FF6"/>
    <w:rsid w:val="007E7FD0"/>
    <w:rsid w:val="007F07F8"/>
    <w:rsid w:val="007F128C"/>
    <w:rsid w:val="007F31E4"/>
    <w:rsid w:val="007F3C99"/>
    <w:rsid w:val="007F3DD0"/>
    <w:rsid w:val="007F4D2C"/>
    <w:rsid w:val="007F690B"/>
    <w:rsid w:val="0080326F"/>
    <w:rsid w:val="0080472A"/>
    <w:rsid w:val="00804C1A"/>
    <w:rsid w:val="00805017"/>
    <w:rsid w:val="00805A83"/>
    <w:rsid w:val="0080638F"/>
    <w:rsid w:val="00807B65"/>
    <w:rsid w:val="008108B5"/>
    <w:rsid w:val="00810911"/>
    <w:rsid w:val="00811DFE"/>
    <w:rsid w:val="008139FF"/>
    <w:rsid w:val="008144EA"/>
    <w:rsid w:val="00815D71"/>
    <w:rsid w:val="008217D8"/>
    <w:rsid w:val="00821AA3"/>
    <w:rsid w:val="008229B8"/>
    <w:rsid w:val="00822A55"/>
    <w:rsid w:val="00824EBE"/>
    <w:rsid w:val="0082513E"/>
    <w:rsid w:val="00825353"/>
    <w:rsid w:val="008273C9"/>
    <w:rsid w:val="0083185D"/>
    <w:rsid w:val="00842234"/>
    <w:rsid w:val="00845458"/>
    <w:rsid w:val="008461C8"/>
    <w:rsid w:val="00847AB1"/>
    <w:rsid w:val="00847DE1"/>
    <w:rsid w:val="00851796"/>
    <w:rsid w:val="00853447"/>
    <w:rsid w:val="00854AC9"/>
    <w:rsid w:val="008556B9"/>
    <w:rsid w:val="0085663E"/>
    <w:rsid w:val="008575B7"/>
    <w:rsid w:val="0086017E"/>
    <w:rsid w:val="00860BE2"/>
    <w:rsid w:val="008612FB"/>
    <w:rsid w:val="0086332B"/>
    <w:rsid w:val="00864947"/>
    <w:rsid w:val="00872C6D"/>
    <w:rsid w:val="008731D4"/>
    <w:rsid w:val="00873C38"/>
    <w:rsid w:val="00874A6B"/>
    <w:rsid w:val="00875620"/>
    <w:rsid w:val="00877AFF"/>
    <w:rsid w:val="008807D9"/>
    <w:rsid w:val="00882415"/>
    <w:rsid w:val="00882785"/>
    <w:rsid w:val="00887123"/>
    <w:rsid w:val="00887423"/>
    <w:rsid w:val="00887FA8"/>
    <w:rsid w:val="0089138A"/>
    <w:rsid w:val="00891E9E"/>
    <w:rsid w:val="00894098"/>
    <w:rsid w:val="00894787"/>
    <w:rsid w:val="00895000"/>
    <w:rsid w:val="00895E39"/>
    <w:rsid w:val="00896948"/>
    <w:rsid w:val="008A25E9"/>
    <w:rsid w:val="008A428B"/>
    <w:rsid w:val="008A4FF9"/>
    <w:rsid w:val="008A63AB"/>
    <w:rsid w:val="008A65A1"/>
    <w:rsid w:val="008A75A7"/>
    <w:rsid w:val="008B0AFA"/>
    <w:rsid w:val="008B0D3B"/>
    <w:rsid w:val="008B24BF"/>
    <w:rsid w:val="008B38F0"/>
    <w:rsid w:val="008B70E6"/>
    <w:rsid w:val="008C2CD3"/>
    <w:rsid w:val="008C447A"/>
    <w:rsid w:val="008C5A29"/>
    <w:rsid w:val="008C75AA"/>
    <w:rsid w:val="008D00A5"/>
    <w:rsid w:val="008D02B2"/>
    <w:rsid w:val="008D0789"/>
    <w:rsid w:val="008D0EB0"/>
    <w:rsid w:val="008D4840"/>
    <w:rsid w:val="008D53CF"/>
    <w:rsid w:val="008D67A7"/>
    <w:rsid w:val="008D6AE1"/>
    <w:rsid w:val="008D767B"/>
    <w:rsid w:val="008E0A48"/>
    <w:rsid w:val="008E4DB0"/>
    <w:rsid w:val="008E5031"/>
    <w:rsid w:val="008E55FB"/>
    <w:rsid w:val="008E7B99"/>
    <w:rsid w:val="008F0058"/>
    <w:rsid w:val="008F0814"/>
    <w:rsid w:val="008F103C"/>
    <w:rsid w:val="008F1678"/>
    <w:rsid w:val="008F2CB3"/>
    <w:rsid w:val="008F56AD"/>
    <w:rsid w:val="008F5853"/>
    <w:rsid w:val="008F601D"/>
    <w:rsid w:val="009019F0"/>
    <w:rsid w:val="00902106"/>
    <w:rsid w:val="009041E5"/>
    <w:rsid w:val="009042D3"/>
    <w:rsid w:val="0090522F"/>
    <w:rsid w:val="00905891"/>
    <w:rsid w:val="00905E3A"/>
    <w:rsid w:val="009079BE"/>
    <w:rsid w:val="0091144B"/>
    <w:rsid w:val="00911713"/>
    <w:rsid w:val="00911E05"/>
    <w:rsid w:val="00911EFA"/>
    <w:rsid w:val="009136CC"/>
    <w:rsid w:val="0091405A"/>
    <w:rsid w:val="009169C4"/>
    <w:rsid w:val="00916E49"/>
    <w:rsid w:val="00917951"/>
    <w:rsid w:val="009211DB"/>
    <w:rsid w:val="00922823"/>
    <w:rsid w:val="00922A0F"/>
    <w:rsid w:val="0092353D"/>
    <w:rsid w:val="00923A3D"/>
    <w:rsid w:val="0092501F"/>
    <w:rsid w:val="00930806"/>
    <w:rsid w:val="00931DE7"/>
    <w:rsid w:val="009321CC"/>
    <w:rsid w:val="009337E9"/>
    <w:rsid w:val="00933B75"/>
    <w:rsid w:val="00933BA9"/>
    <w:rsid w:val="009372B2"/>
    <w:rsid w:val="00941A0B"/>
    <w:rsid w:val="00941B4A"/>
    <w:rsid w:val="00944A5F"/>
    <w:rsid w:val="00946A11"/>
    <w:rsid w:val="00950264"/>
    <w:rsid w:val="00952417"/>
    <w:rsid w:val="00952748"/>
    <w:rsid w:val="00954805"/>
    <w:rsid w:val="00955D21"/>
    <w:rsid w:val="009561E2"/>
    <w:rsid w:val="00956B29"/>
    <w:rsid w:val="00961176"/>
    <w:rsid w:val="00963A26"/>
    <w:rsid w:val="00964A72"/>
    <w:rsid w:val="00964CF6"/>
    <w:rsid w:val="00967998"/>
    <w:rsid w:val="009709D5"/>
    <w:rsid w:val="00972168"/>
    <w:rsid w:val="009732CE"/>
    <w:rsid w:val="00976306"/>
    <w:rsid w:val="00977119"/>
    <w:rsid w:val="00980153"/>
    <w:rsid w:val="00983F09"/>
    <w:rsid w:val="00986051"/>
    <w:rsid w:val="00986E92"/>
    <w:rsid w:val="0098725F"/>
    <w:rsid w:val="0099392E"/>
    <w:rsid w:val="00993E8F"/>
    <w:rsid w:val="00994358"/>
    <w:rsid w:val="00997579"/>
    <w:rsid w:val="009A3926"/>
    <w:rsid w:val="009A42CA"/>
    <w:rsid w:val="009A55AA"/>
    <w:rsid w:val="009A586D"/>
    <w:rsid w:val="009A5D5B"/>
    <w:rsid w:val="009A6956"/>
    <w:rsid w:val="009B151D"/>
    <w:rsid w:val="009B15B5"/>
    <w:rsid w:val="009B306A"/>
    <w:rsid w:val="009B314B"/>
    <w:rsid w:val="009B33BE"/>
    <w:rsid w:val="009B584E"/>
    <w:rsid w:val="009B621F"/>
    <w:rsid w:val="009B6DFF"/>
    <w:rsid w:val="009B79E2"/>
    <w:rsid w:val="009C255E"/>
    <w:rsid w:val="009C2B01"/>
    <w:rsid w:val="009C364A"/>
    <w:rsid w:val="009C38B0"/>
    <w:rsid w:val="009C5749"/>
    <w:rsid w:val="009C5BED"/>
    <w:rsid w:val="009C787F"/>
    <w:rsid w:val="009D0478"/>
    <w:rsid w:val="009D11AD"/>
    <w:rsid w:val="009D1C4F"/>
    <w:rsid w:val="009D2D1D"/>
    <w:rsid w:val="009E0C8A"/>
    <w:rsid w:val="009E0E57"/>
    <w:rsid w:val="009E273D"/>
    <w:rsid w:val="009E2F2C"/>
    <w:rsid w:val="009E636D"/>
    <w:rsid w:val="009E67F4"/>
    <w:rsid w:val="009E7858"/>
    <w:rsid w:val="009F1675"/>
    <w:rsid w:val="009F1CB1"/>
    <w:rsid w:val="009F42C7"/>
    <w:rsid w:val="009F58CE"/>
    <w:rsid w:val="009F6A2F"/>
    <w:rsid w:val="009F7D20"/>
    <w:rsid w:val="00A03425"/>
    <w:rsid w:val="00A04B07"/>
    <w:rsid w:val="00A04E90"/>
    <w:rsid w:val="00A050DE"/>
    <w:rsid w:val="00A1036A"/>
    <w:rsid w:val="00A104AC"/>
    <w:rsid w:val="00A106AF"/>
    <w:rsid w:val="00A159B3"/>
    <w:rsid w:val="00A179F2"/>
    <w:rsid w:val="00A20030"/>
    <w:rsid w:val="00A217FD"/>
    <w:rsid w:val="00A21819"/>
    <w:rsid w:val="00A22467"/>
    <w:rsid w:val="00A227BE"/>
    <w:rsid w:val="00A22DD2"/>
    <w:rsid w:val="00A24076"/>
    <w:rsid w:val="00A25989"/>
    <w:rsid w:val="00A26249"/>
    <w:rsid w:val="00A270B1"/>
    <w:rsid w:val="00A27B3E"/>
    <w:rsid w:val="00A316AA"/>
    <w:rsid w:val="00A32B26"/>
    <w:rsid w:val="00A34C90"/>
    <w:rsid w:val="00A352F0"/>
    <w:rsid w:val="00A355E9"/>
    <w:rsid w:val="00A36981"/>
    <w:rsid w:val="00A371FD"/>
    <w:rsid w:val="00A404EE"/>
    <w:rsid w:val="00A41183"/>
    <w:rsid w:val="00A41EE3"/>
    <w:rsid w:val="00A4217D"/>
    <w:rsid w:val="00A42CBC"/>
    <w:rsid w:val="00A44852"/>
    <w:rsid w:val="00A46D7C"/>
    <w:rsid w:val="00A46F69"/>
    <w:rsid w:val="00A474DD"/>
    <w:rsid w:val="00A53EF7"/>
    <w:rsid w:val="00A642EE"/>
    <w:rsid w:val="00A662CF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C5A"/>
    <w:rsid w:val="00A7600F"/>
    <w:rsid w:val="00A80308"/>
    <w:rsid w:val="00A805B9"/>
    <w:rsid w:val="00A80971"/>
    <w:rsid w:val="00A82A15"/>
    <w:rsid w:val="00A82C88"/>
    <w:rsid w:val="00A84507"/>
    <w:rsid w:val="00A853D7"/>
    <w:rsid w:val="00A91556"/>
    <w:rsid w:val="00A91E52"/>
    <w:rsid w:val="00A91EF4"/>
    <w:rsid w:val="00A91F00"/>
    <w:rsid w:val="00A9337D"/>
    <w:rsid w:val="00A93DEE"/>
    <w:rsid w:val="00A944A5"/>
    <w:rsid w:val="00A95662"/>
    <w:rsid w:val="00A95A78"/>
    <w:rsid w:val="00AA0BBD"/>
    <w:rsid w:val="00AA0FFB"/>
    <w:rsid w:val="00AA1377"/>
    <w:rsid w:val="00AA1820"/>
    <w:rsid w:val="00AA2DE2"/>
    <w:rsid w:val="00AA5338"/>
    <w:rsid w:val="00AA69F0"/>
    <w:rsid w:val="00AA6E35"/>
    <w:rsid w:val="00AB08EE"/>
    <w:rsid w:val="00AB0CDF"/>
    <w:rsid w:val="00AB14C1"/>
    <w:rsid w:val="00AB26E1"/>
    <w:rsid w:val="00AB5CFD"/>
    <w:rsid w:val="00AB7614"/>
    <w:rsid w:val="00AB7986"/>
    <w:rsid w:val="00AC0A5A"/>
    <w:rsid w:val="00AC0AD5"/>
    <w:rsid w:val="00AC3DF4"/>
    <w:rsid w:val="00AC658A"/>
    <w:rsid w:val="00AC77E7"/>
    <w:rsid w:val="00AD1997"/>
    <w:rsid w:val="00AD2DED"/>
    <w:rsid w:val="00AD3254"/>
    <w:rsid w:val="00AD4C57"/>
    <w:rsid w:val="00AD4E02"/>
    <w:rsid w:val="00AD67D7"/>
    <w:rsid w:val="00AE0CC6"/>
    <w:rsid w:val="00AE16F6"/>
    <w:rsid w:val="00AE244B"/>
    <w:rsid w:val="00AE334D"/>
    <w:rsid w:val="00AE3818"/>
    <w:rsid w:val="00AE4D6B"/>
    <w:rsid w:val="00AE6155"/>
    <w:rsid w:val="00AE79CA"/>
    <w:rsid w:val="00AF13FC"/>
    <w:rsid w:val="00AF432C"/>
    <w:rsid w:val="00AF4483"/>
    <w:rsid w:val="00AF482A"/>
    <w:rsid w:val="00AF61DB"/>
    <w:rsid w:val="00AF73F5"/>
    <w:rsid w:val="00AF7CC2"/>
    <w:rsid w:val="00B04311"/>
    <w:rsid w:val="00B04741"/>
    <w:rsid w:val="00B056EE"/>
    <w:rsid w:val="00B060B9"/>
    <w:rsid w:val="00B0669A"/>
    <w:rsid w:val="00B07AF0"/>
    <w:rsid w:val="00B120BC"/>
    <w:rsid w:val="00B13007"/>
    <w:rsid w:val="00B13165"/>
    <w:rsid w:val="00B13DDE"/>
    <w:rsid w:val="00B1512A"/>
    <w:rsid w:val="00B16BE8"/>
    <w:rsid w:val="00B17BEC"/>
    <w:rsid w:val="00B17FA1"/>
    <w:rsid w:val="00B20423"/>
    <w:rsid w:val="00B20A7D"/>
    <w:rsid w:val="00B22D4A"/>
    <w:rsid w:val="00B23071"/>
    <w:rsid w:val="00B23EB7"/>
    <w:rsid w:val="00B24AC5"/>
    <w:rsid w:val="00B26BF4"/>
    <w:rsid w:val="00B26EA2"/>
    <w:rsid w:val="00B36845"/>
    <w:rsid w:val="00B37DFB"/>
    <w:rsid w:val="00B40086"/>
    <w:rsid w:val="00B438B2"/>
    <w:rsid w:val="00B45762"/>
    <w:rsid w:val="00B47866"/>
    <w:rsid w:val="00B51E09"/>
    <w:rsid w:val="00B526EB"/>
    <w:rsid w:val="00B52FE7"/>
    <w:rsid w:val="00B53C6D"/>
    <w:rsid w:val="00B5646E"/>
    <w:rsid w:val="00B571AD"/>
    <w:rsid w:val="00B626B2"/>
    <w:rsid w:val="00B6495C"/>
    <w:rsid w:val="00B657B2"/>
    <w:rsid w:val="00B6601D"/>
    <w:rsid w:val="00B6625A"/>
    <w:rsid w:val="00B706ED"/>
    <w:rsid w:val="00B70D7B"/>
    <w:rsid w:val="00B71791"/>
    <w:rsid w:val="00B72388"/>
    <w:rsid w:val="00B726C8"/>
    <w:rsid w:val="00B73BC4"/>
    <w:rsid w:val="00B74581"/>
    <w:rsid w:val="00B8169D"/>
    <w:rsid w:val="00B81FEE"/>
    <w:rsid w:val="00B8670B"/>
    <w:rsid w:val="00B875E8"/>
    <w:rsid w:val="00B93507"/>
    <w:rsid w:val="00B959B3"/>
    <w:rsid w:val="00BA0479"/>
    <w:rsid w:val="00BA53C1"/>
    <w:rsid w:val="00BA6475"/>
    <w:rsid w:val="00BB366C"/>
    <w:rsid w:val="00BB4684"/>
    <w:rsid w:val="00BB47D6"/>
    <w:rsid w:val="00BB5FC3"/>
    <w:rsid w:val="00BB61BA"/>
    <w:rsid w:val="00BB64B1"/>
    <w:rsid w:val="00BB7262"/>
    <w:rsid w:val="00BB761F"/>
    <w:rsid w:val="00BC727A"/>
    <w:rsid w:val="00BD01EC"/>
    <w:rsid w:val="00BD025D"/>
    <w:rsid w:val="00BD1EE8"/>
    <w:rsid w:val="00BD22C6"/>
    <w:rsid w:val="00BD74E3"/>
    <w:rsid w:val="00BD76CD"/>
    <w:rsid w:val="00BE015E"/>
    <w:rsid w:val="00BE25F5"/>
    <w:rsid w:val="00BE2E99"/>
    <w:rsid w:val="00BE656B"/>
    <w:rsid w:val="00BF02A2"/>
    <w:rsid w:val="00BF1113"/>
    <w:rsid w:val="00BF2CE8"/>
    <w:rsid w:val="00BF32B1"/>
    <w:rsid w:val="00BF4D42"/>
    <w:rsid w:val="00BF5624"/>
    <w:rsid w:val="00BF6340"/>
    <w:rsid w:val="00BF6DEF"/>
    <w:rsid w:val="00BF7A10"/>
    <w:rsid w:val="00C019FA"/>
    <w:rsid w:val="00C04914"/>
    <w:rsid w:val="00C04C61"/>
    <w:rsid w:val="00C04D76"/>
    <w:rsid w:val="00C04DC1"/>
    <w:rsid w:val="00C06FDC"/>
    <w:rsid w:val="00C07A2A"/>
    <w:rsid w:val="00C110AC"/>
    <w:rsid w:val="00C12658"/>
    <w:rsid w:val="00C141C8"/>
    <w:rsid w:val="00C14940"/>
    <w:rsid w:val="00C161B7"/>
    <w:rsid w:val="00C22764"/>
    <w:rsid w:val="00C231D3"/>
    <w:rsid w:val="00C258F9"/>
    <w:rsid w:val="00C27542"/>
    <w:rsid w:val="00C276C2"/>
    <w:rsid w:val="00C32EDB"/>
    <w:rsid w:val="00C36E32"/>
    <w:rsid w:val="00C40398"/>
    <w:rsid w:val="00C40749"/>
    <w:rsid w:val="00C42379"/>
    <w:rsid w:val="00C4578F"/>
    <w:rsid w:val="00C479DD"/>
    <w:rsid w:val="00C52B4F"/>
    <w:rsid w:val="00C54D93"/>
    <w:rsid w:val="00C5552C"/>
    <w:rsid w:val="00C55FBE"/>
    <w:rsid w:val="00C611FB"/>
    <w:rsid w:val="00C6162C"/>
    <w:rsid w:val="00C6175C"/>
    <w:rsid w:val="00C61EBF"/>
    <w:rsid w:val="00C647B5"/>
    <w:rsid w:val="00C66A4A"/>
    <w:rsid w:val="00C708FC"/>
    <w:rsid w:val="00C70AD7"/>
    <w:rsid w:val="00C70DE0"/>
    <w:rsid w:val="00C713A0"/>
    <w:rsid w:val="00C720EB"/>
    <w:rsid w:val="00C72162"/>
    <w:rsid w:val="00C75A9C"/>
    <w:rsid w:val="00C769BA"/>
    <w:rsid w:val="00C77F8F"/>
    <w:rsid w:val="00C80B0B"/>
    <w:rsid w:val="00C8194C"/>
    <w:rsid w:val="00C81DAD"/>
    <w:rsid w:val="00C82195"/>
    <w:rsid w:val="00C84780"/>
    <w:rsid w:val="00C84FE2"/>
    <w:rsid w:val="00C8551D"/>
    <w:rsid w:val="00C86492"/>
    <w:rsid w:val="00C90C2B"/>
    <w:rsid w:val="00C9123A"/>
    <w:rsid w:val="00C9614C"/>
    <w:rsid w:val="00C9643A"/>
    <w:rsid w:val="00CA1093"/>
    <w:rsid w:val="00CA29A6"/>
    <w:rsid w:val="00CA41ED"/>
    <w:rsid w:val="00CA421E"/>
    <w:rsid w:val="00CA49EC"/>
    <w:rsid w:val="00CA7C55"/>
    <w:rsid w:val="00CB3368"/>
    <w:rsid w:val="00CB4E08"/>
    <w:rsid w:val="00CB5980"/>
    <w:rsid w:val="00CC0409"/>
    <w:rsid w:val="00CC064B"/>
    <w:rsid w:val="00CC1A38"/>
    <w:rsid w:val="00CC383C"/>
    <w:rsid w:val="00CC74A5"/>
    <w:rsid w:val="00CD12E3"/>
    <w:rsid w:val="00CD3E0B"/>
    <w:rsid w:val="00CE0DB4"/>
    <w:rsid w:val="00CE1C67"/>
    <w:rsid w:val="00CE308F"/>
    <w:rsid w:val="00CE480C"/>
    <w:rsid w:val="00CE488E"/>
    <w:rsid w:val="00CE6DE0"/>
    <w:rsid w:val="00CE7B86"/>
    <w:rsid w:val="00CE7F2B"/>
    <w:rsid w:val="00CF2096"/>
    <w:rsid w:val="00CF4CC1"/>
    <w:rsid w:val="00D015E5"/>
    <w:rsid w:val="00D01D3C"/>
    <w:rsid w:val="00D04569"/>
    <w:rsid w:val="00D046B5"/>
    <w:rsid w:val="00D04A3B"/>
    <w:rsid w:val="00D102B5"/>
    <w:rsid w:val="00D10A92"/>
    <w:rsid w:val="00D114EF"/>
    <w:rsid w:val="00D120D2"/>
    <w:rsid w:val="00D130B8"/>
    <w:rsid w:val="00D20890"/>
    <w:rsid w:val="00D20CBC"/>
    <w:rsid w:val="00D20FF7"/>
    <w:rsid w:val="00D21009"/>
    <w:rsid w:val="00D22776"/>
    <w:rsid w:val="00D23777"/>
    <w:rsid w:val="00D247DC"/>
    <w:rsid w:val="00D263F1"/>
    <w:rsid w:val="00D26D38"/>
    <w:rsid w:val="00D27C4D"/>
    <w:rsid w:val="00D313A3"/>
    <w:rsid w:val="00D3230D"/>
    <w:rsid w:val="00D339D1"/>
    <w:rsid w:val="00D364A1"/>
    <w:rsid w:val="00D371B7"/>
    <w:rsid w:val="00D37CB4"/>
    <w:rsid w:val="00D37CB7"/>
    <w:rsid w:val="00D416E3"/>
    <w:rsid w:val="00D421D8"/>
    <w:rsid w:val="00D504E7"/>
    <w:rsid w:val="00D505C9"/>
    <w:rsid w:val="00D50A63"/>
    <w:rsid w:val="00D51465"/>
    <w:rsid w:val="00D51A23"/>
    <w:rsid w:val="00D51BB2"/>
    <w:rsid w:val="00D52AFF"/>
    <w:rsid w:val="00D53B3F"/>
    <w:rsid w:val="00D55F9A"/>
    <w:rsid w:val="00D563D7"/>
    <w:rsid w:val="00D60254"/>
    <w:rsid w:val="00D606E7"/>
    <w:rsid w:val="00D60A39"/>
    <w:rsid w:val="00D623A6"/>
    <w:rsid w:val="00D672A8"/>
    <w:rsid w:val="00D71EA0"/>
    <w:rsid w:val="00D76424"/>
    <w:rsid w:val="00D77A8B"/>
    <w:rsid w:val="00D80480"/>
    <w:rsid w:val="00D82AC0"/>
    <w:rsid w:val="00D83B1B"/>
    <w:rsid w:val="00D83DE6"/>
    <w:rsid w:val="00D84F22"/>
    <w:rsid w:val="00D861CE"/>
    <w:rsid w:val="00D865AF"/>
    <w:rsid w:val="00D87C3C"/>
    <w:rsid w:val="00D91443"/>
    <w:rsid w:val="00D92199"/>
    <w:rsid w:val="00D92363"/>
    <w:rsid w:val="00D9284F"/>
    <w:rsid w:val="00D9310C"/>
    <w:rsid w:val="00D941E0"/>
    <w:rsid w:val="00D94316"/>
    <w:rsid w:val="00D97A9D"/>
    <w:rsid w:val="00DA10FA"/>
    <w:rsid w:val="00DA2121"/>
    <w:rsid w:val="00DA510F"/>
    <w:rsid w:val="00DA6258"/>
    <w:rsid w:val="00DB3BB7"/>
    <w:rsid w:val="00DB43C1"/>
    <w:rsid w:val="00DB6177"/>
    <w:rsid w:val="00DB720D"/>
    <w:rsid w:val="00DB7916"/>
    <w:rsid w:val="00DC0D1D"/>
    <w:rsid w:val="00DC17E6"/>
    <w:rsid w:val="00DC24CB"/>
    <w:rsid w:val="00DC2D15"/>
    <w:rsid w:val="00DC3132"/>
    <w:rsid w:val="00DC3467"/>
    <w:rsid w:val="00DC35E1"/>
    <w:rsid w:val="00DC4B61"/>
    <w:rsid w:val="00DC720A"/>
    <w:rsid w:val="00DC7CC8"/>
    <w:rsid w:val="00DD11C1"/>
    <w:rsid w:val="00DD25E4"/>
    <w:rsid w:val="00DD3F4B"/>
    <w:rsid w:val="00DD7D46"/>
    <w:rsid w:val="00DE0D68"/>
    <w:rsid w:val="00DE3E8D"/>
    <w:rsid w:val="00DE685A"/>
    <w:rsid w:val="00DF02B2"/>
    <w:rsid w:val="00DF1506"/>
    <w:rsid w:val="00DF26C5"/>
    <w:rsid w:val="00DF40EE"/>
    <w:rsid w:val="00DF51BD"/>
    <w:rsid w:val="00DF6A78"/>
    <w:rsid w:val="00E00BE4"/>
    <w:rsid w:val="00E0148B"/>
    <w:rsid w:val="00E01B1D"/>
    <w:rsid w:val="00E028AB"/>
    <w:rsid w:val="00E02F9B"/>
    <w:rsid w:val="00E03C95"/>
    <w:rsid w:val="00E043C6"/>
    <w:rsid w:val="00E05891"/>
    <w:rsid w:val="00E068D3"/>
    <w:rsid w:val="00E07185"/>
    <w:rsid w:val="00E106B9"/>
    <w:rsid w:val="00E11732"/>
    <w:rsid w:val="00E11ABF"/>
    <w:rsid w:val="00E11B95"/>
    <w:rsid w:val="00E1301D"/>
    <w:rsid w:val="00E13542"/>
    <w:rsid w:val="00E146BF"/>
    <w:rsid w:val="00E17464"/>
    <w:rsid w:val="00E239FB"/>
    <w:rsid w:val="00E24D94"/>
    <w:rsid w:val="00E25EA8"/>
    <w:rsid w:val="00E25EB4"/>
    <w:rsid w:val="00E3001C"/>
    <w:rsid w:val="00E3035A"/>
    <w:rsid w:val="00E30EB3"/>
    <w:rsid w:val="00E3229A"/>
    <w:rsid w:val="00E340CF"/>
    <w:rsid w:val="00E350E3"/>
    <w:rsid w:val="00E35371"/>
    <w:rsid w:val="00E35783"/>
    <w:rsid w:val="00E35B60"/>
    <w:rsid w:val="00E36623"/>
    <w:rsid w:val="00E377B6"/>
    <w:rsid w:val="00E37A74"/>
    <w:rsid w:val="00E43672"/>
    <w:rsid w:val="00E438A0"/>
    <w:rsid w:val="00E44E6E"/>
    <w:rsid w:val="00E4524A"/>
    <w:rsid w:val="00E45D27"/>
    <w:rsid w:val="00E476B2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C75"/>
    <w:rsid w:val="00E63417"/>
    <w:rsid w:val="00E6471B"/>
    <w:rsid w:val="00E67327"/>
    <w:rsid w:val="00E70958"/>
    <w:rsid w:val="00E70F3F"/>
    <w:rsid w:val="00E71A96"/>
    <w:rsid w:val="00E74484"/>
    <w:rsid w:val="00E7454D"/>
    <w:rsid w:val="00E75B53"/>
    <w:rsid w:val="00E8121D"/>
    <w:rsid w:val="00E819FF"/>
    <w:rsid w:val="00E81BAE"/>
    <w:rsid w:val="00E85AAF"/>
    <w:rsid w:val="00E8677D"/>
    <w:rsid w:val="00E876B8"/>
    <w:rsid w:val="00E90E43"/>
    <w:rsid w:val="00E91752"/>
    <w:rsid w:val="00E926F5"/>
    <w:rsid w:val="00E94A82"/>
    <w:rsid w:val="00E94AC3"/>
    <w:rsid w:val="00EA04A3"/>
    <w:rsid w:val="00EA16F9"/>
    <w:rsid w:val="00EA2DFC"/>
    <w:rsid w:val="00EA2FBA"/>
    <w:rsid w:val="00EA4948"/>
    <w:rsid w:val="00EA51D9"/>
    <w:rsid w:val="00EA6D01"/>
    <w:rsid w:val="00EA73C1"/>
    <w:rsid w:val="00EB011E"/>
    <w:rsid w:val="00EB2F61"/>
    <w:rsid w:val="00EB4CD0"/>
    <w:rsid w:val="00EB528D"/>
    <w:rsid w:val="00EB5410"/>
    <w:rsid w:val="00EB54F6"/>
    <w:rsid w:val="00EB5A68"/>
    <w:rsid w:val="00EC0C9B"/>
    <w:rsid w:val="00EC0F55"/>
    <w:rsid w:val="00EC1041"/>
    <w:rsid w:val="00EC1209"/>
    <w:rsid w:val="00EC13F0"/>
    <w:rsid w:val="00EC2200"/>
    <w:rsid w:val="00EC2A35"/>
    <w:rsid w:val="00EC438C"/>
    <w:rsid w:val="00EC4A1C"/>
    <w:rsid w:val="00EC4EE2"/>
    <w:rsid w:val="00EC5ED0"/>
    <w:rsid w:val="00EC68D2"/>
    <w:rsid w:val="00EC78EF"/>
    <w:rsid w:val="00EC7F8D"/>
    <w:rsid w:val="00ED0007"/>
    <w:rsid w:val="00ED008E"/>
    <w:rsid w:val="00ED3D0C"/>
    <w:rsid w:val="00ED476C"/>
    <w:rsid w:val="00ED607C"/>
    <w:rsid w:val="00ED6081"/>
    <w:rsid w:val="00ED67DD"/>
    <w:rsid w:val="00ED7653"/>
    <w:rsid w:val="00ED7865"/>
    <w:rsid w:val="00ED7CBF"/>
    <w:rsid w:val="00EE18CC"/>
    <w:rsid w:val="00EE1A32"/>
    <w:rsid w:val="00EE32B6"/>
    <w:rsid w:val="00EE347E"/>
    <w:rsid w:val="00EE3657"/>
    <w:rsid w:val="00EE40C8"/>
    <w:rsid w:val="00EE7A05"/>
    <w:rsid w:val="00EF00C4"/>
    <w:rsid w:val="00EF05FF"/>
    <w:rsid w:val="00EF0866"/>
    <w:rsid w:val="00EF115A"/>
    <w:rsid w:val="00EF234A"/>
    <w:rsid w:val="00EF3A72"/>
    <w:rsid w:val="00EF4021"/>
    <w:rsid w:val="00EF502D"/>
    <w:rsid w:val="00EF7114"/>
    <w:rsid w:val="00EF7A4E"/>
    <w:rsid w:val="00F00A3B"/>
    <w:rsid w:val="00F01C30"/>
    <w:rsid w:val="00F0438D"/>
    <w:rsid w:val="00F04945"/>
    <w:rsid w:val="00F05BCC"/>
    <w:rsid w:val="00F15104"/>
    <w:rsid w:val="00F1536E"/>
    <w:rsid w:val="00F166B1"/>
    <w:rsid w:val="00F17D02"/>
    <w:rsid w:val="00F20397"/>
    <w:rsid w:val="00F2053C"/>
    <w:rsid w:val="00F205A3"/>
    <w:rsid w:val="00F21ACC"/>
    <w:rsid w:val="00F226E4"/>
    <w:rsid w:val="00F22863"/>
    <w:rsid w:val="00F2354D"/>
    <w:rsid w:val="00F25070"/>
    <w:rsid w:val="00F2594D"/>
    <w:rsid w:val="00F26B9A"/>
    <w:rsid w:val="00F26BA6"/>
    <w:rsid w:val="00F272A1"/>
    <w:rsid w:val="00F3151C"/>
    <w:rsid w:val="00F32A47"/>
    <w:rsid w:val="00F352A5"/>
    <w:rsid w:val="00F352AF"/>
    <w:rsid w:val="00F361C7"/>
    <w:rsid w:val="00F364AD"/>
    <w:rsid w:val="00F36C65"/>
    <w:rsid w:val="00F36D7D"/>
    <w:rsid w:val="00F372FF"/>
    <w:rsid w:val="00F37734"/>
    <w:rsid w:val="00F42EDC"/>
    <w:rsid w:val="00F4358A"/>
    <w:rsid w:val="00F43CD1"/>
    <w:rsid w:val="00F46ACC"/>
    <w:rsid w:val="00F474AC"/>
    <w:rsid w:val="00F50376"/>
    <w:rsid w:val="00F50C9A"/>
    <w:rsid w:val="00F510E3"/>
    <w:rsid w:val="00F51869"/>
    <w:rsid w:val="00F52A5A"/>
    <w:rsid w:val="00F53985"/>
    <w:rsid w:val="00F54864"/>
    <w:rsid w:val="00F54B06"/>
    <w:rsid w:val="00F56206"/>
    <w:rsid w:val="00F6008E"/>
    <w:rsid w:val="00F6165B"/>
    <w:rsid w:val="00F61CB9"/>
    <w:rsid w:val="00F61D9C"/>
    <w:rsid w:val="00F621DD"/>
    <w:rsid w:val="00F62A67"/>
    <w:rsid w:val="00F70689"/>
    <w:rsid w:val="00F70DF9"/>
    <w:rsid w:val="00F71981"/>
    <w:rsid w:val="00F72833"/>
    <w:rsid w:val="00F74009"/>
    <w:rsid w:val="00F7467F"/>
    <w:rsid w:val="00F75299"/>
    <w:rsid w:val="00F75F9A"/>
    <w:rsid w:val="00F763E7"/>
    <w:rsid w:val="00F76DC7"/>
    <w:rsid w:val="00F81CB7"/>
    <w:rsid w:val="00F81EB6"/>
    <w:rsid w:val="00F822A8"/>
    <w:rsid w:val="00F83642"/>
    <w:rsid w:val="00F85601"/>
    <w:rsid w:val="00F8700C"/>
    <w:rsid w:val="00F87CB0"/>
    <w:rsid w:val="00F87EFD"/>
    <w:rsid w:val="00F91EB7"/>
    <w:rsid w:val="00FA15F2"/>
    <w:rsid w:val="00FA3085"/>
    <w:rsid w:val="00FA48C3"/>
    <w:rsid w:val="00FB121A"/>
    <w:rsid w:val="00FB25FE"/>
    <w:rsid w:val="00FB2735"/>
    <w:rsid w:val="00FB30EB"/>
    <w:rsid w:val="00FB3360"/>
    <w:rsid w:val="00FB3AD2"/>
    <w:rsid w:val="00FB3D7E"/>
    <w:rsid w:val="00FB40D5"/>
    <w:rsid w:val="00FB53B9"/>
    <w:rsid w:val="00FC3BC3"/>
    <w:rsid w:val="00FC5DBD"/>
    <w:rsid w:val="00FC75C4"/>
    <w:rsid w:val="00FC7A69"/>
    <w:rsid w:val="00FD0CAB"/>
    <w:rsid w:val="00FD4B44"/>
    <w:rsid w:val="00FD575A"/>
    <w:rsid w:val="00FD5D5A"/>
    <w:rsid w:val="00FE7745"/>
    <w:rsid w:val="00FF005B"/>
    <w:rsid w:val="00FF011B"/>
    <w:rsid w:val="00FF23AC"/>
    <w:rsid w:val="00FF49AB"/>
    <w:rsid w:val="00FF4CDE"/>
    <w:rsid w:val="00FF67C9"/>
    <w:rsid w:val="00FF7457"/>
    <w:rsid w:val="00FF7668"/>
    <w:rsid w:val="00FF7D2D"/>
    <w:rsid w:val="0ABA644D"/>
    <w:rsid w:val="0AD904DC"/>
    <w:rsid w:val="0F774053"/>
    <w:rsid w:val="0FDD8809"/>
    <w:rsid w:val="15B372AA"/>
    <w:rsid w:val="17EBB894"/>
    <w:rsid w:val="18BEC166"/>
    <w:rsid w:val="1AAF8291"/>
    <w:rsid w:val="1D77210A"/>
    <w:rsid w:val="1DBFCF75"/>
    <w:rsid w:val="1DFDD44D"/>
    <w:rsid w:val="1F6D61E1"/>
    <w:rsid w:val="1FDF7B2E"/>
    <w:rsid w:val="21D6AAEE"/>
    <w:rsid w:val="24E7788B"/>
    <w:rsid w:val="25F60033"/>
    <w:rsid w:val="262FDE10"/>
    <w:rsid w:val="27CD39BB"/>
    <w:rsid w:val="29EB1863"/>
    <w:rsid w:val="2B315CA8"/>
    <w:rsid w:val="2DFC39B3"/>
    <w:rsid w:val="2FEFB852"/>
    <w:rsid w:val="2FF6C77A"/>
    <w:rsid w:val="2FFF0910"/>
    <w:rsid w:val="3327344F"/>
    <w:rsid w:val="337F6B99"/>
    <w:rsid w:val="33BFC216"/>
    <w:rsid w:val="33D99B23"/>
    <w:rsid w:val="344FAE63"/>
    <w:rsid w:val="35EE978E"/>
    <w:rsid w:val="36FB53E2"/>
    <w:rsid w:val="376F329E"/>
    <w:rsid w:val="37BD405F"/>
    <w:rsid w:val="37DF72BE"/>
    <w:rsid w:val="37ED665C"/>
    <w:rsid w:val="37FDC69C"/>
    <w:rsid w:val="37FE3A0D"/>
    <w:rsid w:val="37FE6FC1"/>
    <w:rsid w:val="3AFE7647"/>
    <w:rsid w:val="3B77888A"/>
    <w:rsid w:val="3B9FDA07"/>
    <w:rsid w:val="3D63303E"/>
    <w:rsid w:val="3DBCD48F"/>
    <w:rsid w:val="3DDD4E43"/>
    <w:rsid w:val="3DEF0E61"/>
    <w:rsid w:val="3DFFF30A"/>
    <w:rsid w:val="3E7F69D9"/>
    <w:rsid w:val="3EB0DEAC"/>
    <w:rsid w:val="3F1EA326"/>
    <w:rsid w:val="3F2B23EF"/>
    <w:rsid w:val="3F5F4F5C"/>
    <w:rsid w:val="3FB77191"/>
    <w:rsid w:val="3FBBD935"/>
    <w:rsid w:val="3FEA9546"/>
    <w:rsid w:val="43FC8854"/>
    <w:rsid w:val="45DFB29F"/>
    <w:rsid w:val="4766CD7B"/>
    <w:rsid w:val="476EE26B"/>
    <w:rsid w:val="477BB85A"/>
    <w:rsid w:val="4BBFA4DA"/>
    <w:rsid w:val="4C5E067E"/>
    <w:rsid w:val="4D5E892E"/>
    <w:rsid w:val="4FDE59BC"/>
    <w:rsid w:val="4FFDE089"/>
    <w:rsid w:val="526B3157"/>
    <w:rsid w:val="53FE31EB"/>
    <w:rsid w:val="569E0CF6"/>
    <w:rsid w:val="56F7C409"/>
    <w:rsid w:val="56FEFD72"/>
    <w:rsid w:val="575DA153"/>
    <w:rsid w:val="57FF24D5"/>
    <w:rsid w:val="57FFC9BF"/>
    <w:rsid w:val="59AAB44D"/>
    <w:rsid w:val="5A5DD1AE"/>
    <w:rsid w:val="5B7F3E68"/>
    <w:rsid w:val="5BB4440F"/>
    <w:rsid w:val="5BBAE1C9"/>
    <w:rsid w:val="5BEE5FB0"/>
    <w:rsid w:val="5BF55C17"/>
    <w:rsid w:val="5C5FE70A"/>
    <w:rsid w:val="5CEE39EA"/>
    <w:rsid w:val="5D7F05C3"/>
    <w:rsid w:val="5E598788"/>
    <w:rsid w:val="5E979AC2"/>
    <w:rsid w:val="5EFDA5D1"/>
    <w:rsid w:val="5EFF1C98"/>
    <w:rsid w:val="5EFFB0F3"/>
    <w:rsid w:val="5F271A47"/>
    <w:rsid w:val="5F535351"/>
    <w:rsid w:val="5F66D214"/>
    <w:rsid w:val="5FB6A664"/>
    <w:rsid w:val="5FBF1E51"/>
    <w:rsid w:val="5FD2BADA"/>
    <w:rsid w:val="5FEFD006"/>
    <w:rsid w:val="5FFA0628"/>
    <w:rsid w:val="5FFB9AED"/>
    <w:rsid w:val="5FFC4478"/>
    <w:rsid w:val="5FFE1F94"/>
    <w:rsid w:val="60DF593A"/>
    <w:rsid w:val="63BF0D5B"/>
    <w:rsid w:val="63DF7A82"/>
    <w:rsid w:val="63DFA91E"/>
    <w:rsid w:val="66FD4449"/>
    <w:rsid w:val="677E98F6"/>
    <w:rsid w:val="68729C6F"/>
    <w:rsid w:val="69F7B237"/>
    <w:rsid w:val="6AED0FF8"/>
    <w:rsid w:val="6AF608AF"/>
    <w:rsid w:val="6B9EA134"/>
    <w:rsid w:val="6BB71CF4"/>
    <w:rsid w:val="6BEF902F"/>
    <w:rsid w:val="6CEE7C53"/>
    <w:rsid w:val="6D9C4D9C"/>
    <w:rsid w:val="6DBE3A92"/>
    <w:rsid w:val="6DF888A5"/>
    <w:rsid w:val="6DFBFA14"/>
    <w:rsid w:val="6E9F9260"/>
    <w:rsid w:val="6EDE6783"/>
    <w:rsid w:val="6EEEC6F5"/>
    <w:rsid w:val="6EEF1F70"/>
    <w:rsid w:val="6EFB743C"/>
    <w:rsid w:val="6FAF463F"/>
    <w:rsid w:val="6FBE0CF4"/>
    <w:rsid w:val="6FE994A5"/>
    <w:rsid w:val="6FED7894"/>
    <w:rsid w:val="6FF6A91B"/>
    <w:rsid w:val="6FF7F4D9"/>
    <w:rsid w:val="6FFBCAA1"/>
    <w:rsid w:val="6FFF9953"/>
    <w:rsid w:val="71F51E51"/>
    <w:rsid w:val="71FEDC1E"/>
    <w:rsid w:val="71FF61AF"/>
    <w:rsid w:val="72FF4595"/>
    <w:rsid w:val="733F7FBD"/>
    <w:rsid w:val="73BF6B02"/>
    <w:rsid w:val="73FB3773"/>
    <w:rsid w:val="765FE580"/>
    <w:rsid w:val="767930E1"/>
    <w:rsid w:val="76EB3C1E"/>
    <w:rsid w:val="76FFEFEF"/>
    <w:rsid w:val="776D8219"/>
    <w:rsid w:val="777CBB9C"/>
    <w:rsid w:val="777F7EC7"/>
    <w:rsid w:val="779FD2AC"/>
    <w:rsid w:val="779FE271"/>
    <w:rsid w:val="77BF3E61"/>
    <w:rsid w:val="77CB8A1F"/>
    <w:rsid w:val="77DF36E9"/>
    <w:rsid w:val="77E77227"/>
    <w:rsid w:val="77EFA3A4"/>
    <w:rsid w:val="77F7DCBD"/>
    <w:rsid w:val="77FB0581"/>
    <w:rsid w:val="77FE0CDC"/>
    <w:rsid w:val="77FFAF33"/>
    <w:rsid w:val="78D7F5A0"/>
    <w:rsid w:val="78DEDA2F"/>
    <w:rsid w:val="795F620D"/>
    <w:rsid w:val="79B1773C"/>
    <w:rsid w:val="7AF55A63"/>
    <w:rsid w:val="7AF68335"/>
    <w:rsid w:val="7AFB02EA"/>
    <w:rsid w:val="7AFD2113"/>
    <w:rsid w:val="7AFF30E9"/>
    <w:rsid w:val="7AFFD6C2"/>
    <w:rsid w:val="7B3747A7"/>
    <w:rsid w:val="7B3792B3"/>
    <w:rsid w:val="7B7F4459"/>
    <w:rsid w:val="7B957C48"/>
    <w:rsid w:val="7BB8F0E7"/>
    <w:rsid w:val="7BDDE22E"/>
    <w:rsid w:val="7BE79F53"/>
    <w:rsid w:val="7BED2DCD"/>
    <w:rsid w:val="7C3F8A88"/>
    <w:rsid w:val="7C7E77C5"/>
    <w:rsid w:val="7CAFE157"/>
    <w:rsid w:val="7CFAF9DE"/>
    <w:rsid w:val="7CFEB186"/>
    <w:rsid w:val="7D2F7FEC"/>
    <w:rsid w:val="7D68F45A"/>
    <w:rsid w:val="7D7793AC"/>
    <w:rsid w:val="7D7D10DE"/>
    <w:rsid w:val="7D7F9325"/>
    <w:rsid w:val="7D9AC75A"/>
    <w:rsid w:val="7DBBAC17"/>
    <w:rsid w:val="7DDEE1A2"/>
    <w:rsid w:val="7DDF8B20"/>
    <w:rsid w:val="7DDF8DD0"/>
    <w:rsid w:val="7DE4FD37"/>
    <w:rsid w:val="7DEC62DB"/>
    <w:rsid w:val="7DEF72C3"/>
    <w:rsid w:val="7E1A9A32"/>
    <w:rsid w:val="7E5631C7"/>
    <w:rsid w:val="7E5983F9"/>
    <w:rsid w:val="7E5F29EF"/>
    <w:rsid w:val="7EB35653"/>
    <w:rsid w:val="7EC0AC9F"/>
    <w:rsid w:val="7EDF7774"/>
    <w:rsid w:val="7EDFA554"/>
    <w:rsid w:val="7EEAE18B"/>
    <w:rsid w:val="7EEF12D1"/>
    <w:rsid w:val="7EEF442B"/>
    <w:rsid w:val="7EFDEAE3"/>
    <w:rsid w:val="7EFE5454"/>
    <w:rsid w:val="7EFFB876"/>
    <w:rsid w:val="7F1F2B4B"/>
    <w:rsid w:val="7F3F8A99"/>
    <w:rsid w:val="7F6781DE"/>
    <w:rsid w:val="7F6F2F1E"/>
    <w:rsid w:val="7F76C9F6"/>
    <w:rsid w:val="7F7B084A"/>
    <w:rsid w:val="7F7E13E2"/>
    <w:rsid w:val="7F7EE449"/>
    <w:rsid w:val="7F9F1818"/>
    <w:rsid w:val="7FAFABB2"/>
    <w:rsid w:val="7FB6CCF2"/>
    <w:rsid w:val="7FBFDB1F"/>
    <w:rsid w:val="7FBFE791"/>
    <w:rsid w:val="7FCFA31B"/>
    <w:rsid w:val="7FD6407A"/>
    <w:rsid w:val="7FD74D83"/>
    <w:rsid w:val="7FD96159"/>
    <w:rsid w:val="7FDBA43E"/>
    <w:rsid w:val="7FDBFCD2"/>
    <w:rsid w:val="7FDEDB3C"/>
    <w:rsid w:val="7FDFA931"/>
    <w:rsid w:val="7FEEA67D"/>
    <w:rsid w:val="7FF570B1"/>
    <w:rsid w:val="7FF68299"/>
    <w:rsid w:val="7FFD62E8"/>
    <w:rsid w:val="7FFE001F"/>
    <w:rsid w:val="7FFE0275"/>
    <w:rsid w:val="7FFEE8B3"/>
    <w:rsid w:val="7FFF91B8"/>
    <w:rsid w:val="7FFFA651"/>
    <w:rsid w:val="7FFFF784"/>
    <w:rsid w:val="857FEFF8"/>
    <w:rsid w:val="8FE755CF"/>
    <w:rsid w:val="9578D317"/>
    <w:rsid w:val="969F3024"/>
    <w:rsid w:val="9777AA83"/>
    <w:rsid w:val="97EE074A"/>
    <w:rsid w:val="99CA754B"/>
    <w:rsid w:val="9B3E94C3"/>
    <w:rsid w:val="9D3F2093"/>
    <w:rsid w:val="9D738075"/>
    <w:rsid w:val="9EBAD2D1"/>
    <w:rsid w:val="9EF64166"/>
    <w:rsid w:val="9FBF6B26"/>
    <w:rsid w:val="9FEAE931"/>
    <w:rsid w:val="A5F3040B"/>
    <w:rsid w:val="A73FB16A"/>
    <w:rsid w:val="A78C1597"/>
    <w:rsid w:val="A7E745A6"/>
    <w:rsid w:val="A7F9F532"/>
    <w:rsid w:val="A7FAF5A3"/>
    <w:rsid w:val="AB6ED3F5"/>
    <w:rsid w:val="ABFCEBEF"/>
    <w:rsid w:val="AC5B0519"/>
    <w:rsid w:val="ADCB23BE"/>
    <w:rsid w:val="ADFED2A6"/>
    <w:rsid w:val="AEB9BDA1"/>
    <w:rsid w:val="AECFA18A"/>
    <w:rsid w:val="AEDF705C"/>
    <w:rsid w:val="AEFBC449"/>
    <w:rsid w:val="AF754317"/>
    <w:rsid w:val="AF9E5072"/>
    <w:rsid w:val="AFA6865A"/>
    <w:rsid w:val="AFF4A1AE"/>
    <w:rsid w:val="AFF624BB"/>
    <w:rsid w:val="AFFE1878"/>
    <w:rsid w:val="B1AECA0B"/>
    <w:rsid w:val="B3BD2224"/>
    <w:rsid w:val="B3FD64C0"/>
    <w:rsid w:val="B4EFA009"/>
    <w:rsid w:val="B5E39A4B"/>
    <w:rsid w:val="B679177B"/>
    <w:rsid w:val="B7FE336A"/>
    <w:rsid w:val="B9F7D287"/>
    <w:rsid w:val="BA6A6CBC"/>
    <w:rsid w:val="BBBE537E"/>
    <w:rsid w:val="BCDF9CF9"/>
    <w:rsid w:val="BCFF464D"/>
    <w:rsid w:val="BD375794"/>
    <w:rsid w:val="BD6BF555"/>
    <w:rsid w:val="BDAF1CFB"/>
    <w:rsid w:val="BDD74E03"/>
    <w:rsid w:val="BDD9C585"/>
    <w:rsid w:val="BDE76AE0"/>
    <w:rsid w:val="BDE970BD"/>
    <w:rsid w:val="BDF7D62B"/>
    <w:rsid w:val="BDFF3DA7"/>
    <w:rsid w:val="BDFF7D8C"/>
    <w:rsid w:val="BDFFC32C"/>
    <w:rsid w:val="BEAE527D"/>
    <w:rsid w:val="BEFEE8C4"/>
    <w:rsid w:val="BF2F3B1F"/>
    <w:rsid w:val="BF775CBE"/>
    <w:rsid w:val="BF7A0ED0"/>
    <w:rsid w:val="BF7E2639"/>
    <w:rsid w:val="BFAE8DB6"/>
    <w:rsid w:val="BFB1931E"/>
    <w:rsid w:val="BFCDD244"/>
    <w:rsid w:val="BFD788A3"/>
    <w:rsid w:val="BFF7658F"/>
    <w:rsid w:val="BFFDCE01"/>
    <w:rsid w:val="BFFF7AD7"/>
    <w:rsid w:val="C5CEB0CA"/>
    <w:rsid w:val="C729CC7B"/>
    <w:rsid w:val="C7A7F947"/>
    <w:rsid w:val="C7ABC2A8"/>
    <w:rsid w:val="C7AFEABE"/>
    <w:rsid w:val="C7EF4D66"/>
    <w:rsid w:val="C7FF3ACA"/>
    <w:rsid w:val="CBDE2B70"/>
    <w:rsid w:val="CBFB9C5C"/>
    <w:rsid w:val="CEFA8CF2"/>
    <w:rsid w:val="CEFF97DB"/>
    <w:rsid w:val="CF3BEFF9"/>
    <w:rsid w:val="CF7BAAE9"/>
    <w:rsid w:val="CFD73AED"/>
    <w:rsid w:val="CFDE66F2"/>
    <w:rsid w:val="D377D175"/>
    <w:rsid w:val="D47953C9"/>
    <w:rsid w:val="D5FB17A3"/>
    <w:rsid w:val="D6D1E547"/>
    <w:rsid w:val="D6D456F7"/>
    <w:rsid w:val="D6F4BC94"/>
    <w:rsid w:val="D79FA68A"/>
    <w:rsid w:val="D7D7AA59"/>
    <w:rsid w:val="D7F502FA"/>
    <w:rsid w:val="D96B8277"/>
    <w:rsid w:val="DADB4E45"/>
    <w:rsid w:val="DAF51716"/>
    <w:rsid w:val="DB4F7BA8"/>
    <w:rsid w:val="DB6EEE8D"/>
    <w:rsid w:val="DB7DBBD5"/>
    <w:rsid w:val="DBBACDB3"/>
    <w:rsid w:val="DC7B6849"/>
    <w:rsid w:val="DCDF8E85"/>
    <w:rsid w:val="DD5CFEAC"/>
    <w:rsid w:val="DD73F176"/>
    <w:rsid w:val="DDBF5D93"/>
    <w:rsid w:val="DDD7660C"/>
    <w:rsid w:val="DDDC71E9"/>
    <w:rsid w:val="DDE75C48"/>
    <w:rsid w:val="DDEFCA71"/>
    <w:rsid w:val="DDFC2C37"/>
    <w:rsid w:val="DE7D7FE9"/>
    <w:rsid w:val="DE8515B7"/>
    <w:rsid w:val="DEB93888"/>
    <w:rsid w:val="DEFDD098"/>
    <w:rsid w:val="DF7EEEA8"/>
    <w:rsid w:val="DF9769BC"/>
    <w:rsid w:val="DFDB70AD"/>
    <w:rsid w:val="DFF5600C"/>
    <w:rsid w:val="DFFD9064"/>
    <w:rsid w:val="DFFF7F71"/>
    <w:rsid w:val="E1BF8BEA"/>
    <w:rsid w:val="E27FFD3D"/>
    <w:rsid w:val="E2D59307"/>
    <w:rsid w:val="E59FE8EC"/>
    <w:rsid w:val="E74E20F0"/>
    <w:rsid w:val="E75F42C6"/>
    <w:rsid w:val="E7BE9F10"/>
    <w:rsid w:val="E7E4E154"/>
    <w:rsid w:val="E7FF44A9"/>
    <w:rsid w:val="E97DB907"/>
    <w:rsid w:val="E9D56047"/>
    <w:rsid w:val="E9DE473C"/>
    <w:rsid w:val="E9DFF549"/>
    <w:rsid w:val="EAFF3CB1"/>
    <w:rsid w:val="EB7DB26A"/>
    <w:rsid w:val="EBCD7028"/>
    <w:rsid w:val="ECCBE433"/>
    <w:rsid w:val="ECF74B98"/>
    <w:rsid w:val="ECF9CB5F"/>
    <w:rsid w:val="ECFF8E85"/>
    <w:rsid w:val="ED69FBAB"/>
    <w:rsid w:val="EDCD635B"/>
    <w:rsid w:val="EDF76E3F"/>
    <w:rsid w:val="EEB3241F"/>
    <w:rsid w:val="EEDD433D"/>
    <w:rsid w:val="EEF94023"/>
    <w:rsid w:val="EEFF32C8"/>
    <w:rsid w:val="EF6B4BB5"/>
    <w:rsid w:val="EF76DAAA"/>
    <w:rsid w:val="EF894D7B"/>
    <w:rsid w:val="EFAFB86C"/>
    <w:rsid w:val="EFBEB75A"/>
    <w:rsid w:val="EFBF2488"/>
    <w:rsid w:val="EFD1AF26"/>
    <w:rsid w:val="EFDBC2AF"/>
    <w:rsid w:val="EFE233E7"/>
    <w:rsid w:val="EFE7F64E"/>
    <w:rsid w:val="EFF7A41B"/>
    <w:rsid w:val="EFFBBE0A"/>
    <w:rsid w:val="EFFBE63D"/>
    <w:rsid w:val="EFFCA274"/>
    <w:rsid w:val="EFFF0E7B"/>
    <w:rsid w:val="EFFF28DC"/>
    <w:rsid w:val="F07FDE42"/>
    <w:rsid w:val="F2B68CEC"/>
    <w:rsid w:val="F3C78476"/>
    <w:rsid w:val="F3EF7A4F"/>
    <w:rsid w:val="F3F55E94"/>
    <w:rsid w:val="F3F7A6D4"/>
    <w:rsid w:val="F478BEDA"/>
    <w:rsid w:val="F50FA32C"/>
    <w:rsid w:val="F55CBA20"/>
    <w:rsid w:val="F55DE1F2"/>
    <w:rsid w:val="F56C35F7"/>
    <w:rsid w:val="F5BFC20D"/>
    <w:rsid w:val="F6FFD464"/>
    <w:rsid w:val="F73627FB"/>
    <w:rsid w:val="F73D00DC"/>
    <w:rsid w:val="F77FC768"/>
    <w:rsid w:val="F77FDE71"/>
    <w:rsid w:val="F7EAF362"/>
    <w:rsid w:val="F7FA03F7"/>
    <w:rsid w:val="F7FFCFFC"/>
    <w:rsid w:val="F8CB2B39"/>
    <w:rsid w:val="F96F72FA"/>
    <w:rsid w:val="F97C556A"/>
    <w:rsid w:val="F9BF175D"/>
    <w:rsid w:val="F9FB0D05"/>
    <w:rsid w:val="F9FBC23B"/>
    <w:rsid w:val="F9FEF2C7"/>
    <w:rsid w:val="FA39FEB3"/>
    <w:rsid w:val="FAAE7A90"/>
    <w:rsid w:val="FAB75252"/>
    <w:rsid w:val="FAC76833"/>
    <w:rsid w:val="FADF4B5C"/>
    <w:rsid w:val="FAFC8166"/>
    <w:rsid w:val="FB5F702A"/>
    <w:rsid w:val="FB7FEFB6"/>
    <w:rsid w:val="FB879E8F"/>
    <w:rsid w:val="FBDF27FD"/>
    <w:rsid w:val="FBEFF870"/>
    <w:rsid w:val="FBFEF90C"/>
    <w:rsid w:val="FBFF76BE"/>
    <w:rsid w:val="FBFFAD2B"/>
    <w:rsid w:val="FC98A25A"/>
    <w:rsid w:val="FCBB6C63"/>
    <w:rsid w:val="FCEFEE6F"/>
    <w:rsid w:val="FCF7522B"/>
    <w:rsid w:val="FCF7B6CF"/>
    <w:rsid w:val="FD177C5D"/>
    <w:rsid w:val="FD342F55"/>
    <w:rsid w:val="FD5B2E7B"/>
    <w:rsid w:val="FD7752CB"/>
    <w:rsid w:val="FD7E976A"/>
    <w:rsid w:val="FD9F84AB"/>
    <w:rsid w:val="FDB77CE1"/>
    <w:rsid w:val="FDBB9B4C"/>
    <w:rsid w:val="FDD71B4E"/>
    <w:rsid w:val="FDDCA790"/>
    <w:rsid w:val="FDEF3895"/>
    <w:rsid w:val="FDF73AC2"/>
    <w:rsid w:val="FDFA7E3C"/>
    <w:rsid w:val="FDFE0A5F"/>
    <w:rsid w:val="FE66B93D"/>
    <w:rsid w:val="FE67D3D6"/>
    <w:rsid w:val="FE9D5B11"/>
    <w:rsid w:val="FEB9107A"/>
    <w:rsid w:val="FEEB8173"/>
    <w:rsid w:val="FEEFFBC7"/>
    <w:rsid w:val="FEFB550D"/>
    <w:rsid w:val="FEFB7CCE"/>
    <w:rsid w:val="FEFBB248"/>
    <w:rsid w:val="FEFF9E0A"/>
    <w:rsid w:val="FF3561AC"/>
    <w:rsid w:val="FF361500"/>
    <w:rsid w:val="FF6F4507"/>
    <w:rsid w:val="FF762F13"/>
    <w:rsid w:val="FF7B6F71"/>
    <w:rsid w:val="FF7F77C0"/>
    <w:rsid w:val="FF9B6E60"/>
    <w:rsid w:val="FFAB03D1"/>
    <w:rsid w:val="FFB5DF91"/>
    <w:rsid w:val="FFBADFE0"/>
    <w:rsid w:val="FFC01DB3"/>
    <w:rsid w:val="FFCF0A7A"/>
    <w:rsid w:val="FFDEB608"/>
    <w:rsid w:val="FFE754DE"/>
    <w:rsid w:val="FFE75A84"/>
    <w:rsid w:val="FFE7BD44"/>
    <w:rsid w:val="FFEEA949"/>
    <w:rsid w:val="FFEF67C4"/>
    <w:rsid w:val="FFF37B50"/>
    <w:rsid w:val="FFF7A94C"/>
    <w:rsid w:val="FFF929C2"/>
    <w:rsid w:val="FFFD3A00"/>
    <w:rsid w:val="FFFDE8DB"/>
    <w:rsid w:val="FFFE1BC2"/>
    <w:rsid w:val="FFFFD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iPriority="0" w:name="toc 7"/>
    <w:lsdException w:unhideWhenUsed="0" w:uiPriority="39" w:semiHidden="0" w:name="toc 8"/>
    <w:lsdException w:uiPriority="0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="Times New Roman" w:hAnsi="Times New Roman" w:eastAsia="Times New Roman" w:cs="Times New Roman"/>
      <w:sz w:val="20"/>
      <w:szCs w:val="24"/>
      <w:lang w:val="en-US" w:eastAsia="zh-CN" w:bidi="ar-SA"/>
    </w:rPr>
  </w:style>
  <w:style w:type="paragraph" w:styleId="2">
    <w:name w:val="heading 1"/>
    <w:next w:val="1"/>
    <w:link w:val="3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link w:val="36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link w:val="37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link w:val="38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link w:val="39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link w:val="40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link w:val="4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link w:val="42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43"/>
    <w:qFormat/>
    <w:uiPriority w:val="0"/>
    <w:pPr>
      <w:numPr>
        <w:ilvl w:val="8"/>
      </w:numPr>
      <w:outlineLvl w:val="8"/>
    </w:p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56"/>
    <w:unhideWhenUsed/>
    <w:uiPriority w:val="0"/>
    <w:rPr>
      <w:sz w:val="18"/>
      <w:szCs w:val="18"/>
    </w:rPr>
  </w:style>
  <w:style w:type="paragraph" w:styleId="14">
    <w:name w:val="Body Text"/>
    <w:basedOn w:val="1"/>
    <w:link w:val="74"/>
    <w:uiPriority w:val="0"/>
    <w:pPr>
      <w:ind w:left="1440" w:hanging="1440"/>
      <w:jc w:val="both"/>
    </w:pPr>
    <w:rPr>
      <w:rFonts w:ascii="Times" w:hAnsi="Times" w:eastAsia="Batang"/>
      <w:lang w:val="en-GB" w:eastAsia="en-US"/>
    </w:rPr>
  </w:style>
  <w:style w:type="paragraph" w:styleId="15">
    <w:name w:val="caption"/>
    <w:basedOn w:val="1"/>
    <w:next w:val="1"/>
    <w:link w:val="52"/>
    <w:qFormat/>
    <w:uiPriority w:val="0"/>
    <w:pPr>
      <w:spacing w:after="240"/>
      <w:jc w:val="center"/>
    </w:pPr>
    <w:rPr>
      <w:b/>
      <w:bCs/>
    </w:rPr>
  </w:style>
  <w:style w:type="character" w:styleId="16">
    <w:name w:val="annotation reference"/>
    <w:qFormat/>
    <w:uiPriority w:val="0"/>
    <w:rPr>
      <w:sz w:val="21"/>
      <w:szCs w:val="21"/>
    </w:rPr>
  </w:style>
  <w:style w:type="paragraph" w:styleId="17">
    <w:name w:val="annotation text"/>
    <w:basedOn w:val="1"/>
    <w:link w:val="72"/>
    <w:qFormat/>
    <w:uiPriority w:val="0"/>
    <w:pPr>
      <w:spacing w:after="180"/>
    </w:pPr>
    <w:rPr>
      <w:rFonts w:eastAsia="宋体"/>
      <w:szCs w:val="20"/>
      <w:lang w:val="en-GB" w:eastAsia="en-US"/>
    </w:rPr>
  </w:style>
  <w:style w:type="paragraph" w:styleId="18">
    <w:name w:val="annotation subject"/>
    <w:basedOn w:val="17"/>
    <w:next w:val="17"/>
    <w:link w:val="73"/>
    <w:uiPriority w:val="0"/>
    <w:rPr>
      <w:b/>
      <w:bCs/>
    </w:rPr>
  </w:style>
  <w:style w:type="paragraph" w:styleId="19">
    <w:name w:val="Document Map"/>
    <w:basedOn w:val="1"/>
    <w:link w:val="71"/>
    <w:uiPriority w:val="0"/>
    <w:pPr>
      <w:spacing w:after="180"/>
    </w:pPr>
    <w:rPr>
      <w:rFonts w:ascii="宋体" w:eastAsia="宋体"/>
      <w:sz w:val="18"/>
      <w:szCs w:val="18"/>
      <w:lang w:val="en-GB" w:eastAsia="en-US"/>
    </w:rPr>
  </w:style>
  <w:style w:type="character" w:styleId="20">
    <w:name w:val="Emphasis"/>
    <w:qFormat/>
    <w:uiPriority w:val="20"/>
    <w:rPr>
      <w:i/>
      <w:iCs/>
    </w:rPr>
  </w:style>
  <w:style w:type="paragraph" w:styleId="21">
    <w:name w:val="footer"/>
    <w:basedOn w:val="22"/>
    <w:link w:val="58"/>
    <w:uiPriority w:val="0"/>
    <w:pPr>
      <w:jc w:val="center"/>
    </w:pPr>
    <w:rPr>
      <w:i/>
    </w:rPr>
  </w:style>
  <w:style w:type="paragraph" w:styleId="22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szCs w:val="20"/>
      <w:lang w:val="en-GB" w:eastAsia="ja-JP" w:bidi="ar-SA"/>
    </w:rPr>
  </w:style>
  <w:style w:type="character" w:styleId="23">
    <w:name w:val="Hyperlink"/>
    <w:qFormat/>
    <w:uiPriority w:val="99"/>
    <w:rPr>
      <w:color w:val="0000FF"/>
      <w:u w:val="single"/>
    </w:rPr>
  </w:style>
  <w:style w:type="paragraph" w:styleId="24">
    <w:name w:val="List"/>
    <w:basedOn w:val="1"/>
    <w:unhideWhenUsed/>
    <w:uiPriority w:val="99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szCs w:val="20"/>
    </w:rPr>
  </w:style>
  <w:style w:type="paragraph" w:styleId="25">
    <w:name w:val="Normal (Web)"/>
    <w:basedOn w:val="1"/>
    <w:semiHidden/>
    <w:unhideWhenUsed/>
    <w:uiPriority w:val="99"/>
  </w:style>
  <w:style w:type="character" w:styleId="26">
    <w:name w:val="Strong"/>
    <w:qFormat/>
    <w:uiPriority w:val="22"/>
    <w:rPr>
      <w:b/>
      <w:bCs/>
    </w:rPr>
  </w:style>
  <w:style w:type="table" w:styleId="27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8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szCs w:val="20"/>
      <w:lang w:val="en-GB" w:eastAsia="en-US" w:bidi="ar-SA"/>
    </w:rPr>
  </w:style>
  <w:style w:type="paragraph" w:styleId="29">
    <w:name w:val="toc 2"/>
    <w:basedOn w:val="28"/>
    <w:next w:val="1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9"/>
    <w:next w:val="1"/>
    <w:uiPriority w:val="39"/>
    <w:pPr>
      <w:ind w:left="1134" w:hanging="1134"/>
    </w:pPr>
  </w:style>
  <w:style w:type="paragraph" w:styleId="31">
    <w:name w:val="toc 4"/>
    <w:basedOn w:val="30"/>
    <w:next w:val="1"/>
    <w:uiPriority w:val="39"/>
    <w:pPr>
      <w:ind w:left="1418" w:hanging="1418"/>
    </w:pPr>
  </w:style>
  <w:style w:type="paragraph" w:styleId="32">
    <w:name w:val="toc 5"/>
    <w:basedOn w:val="31"/>
    <w:next w:val="1"/>
    <w:uiPriority w:val="39"/>
    <w:pPr>
      <w:ind w:left="1701" w:hanging="1701"/>
    </w:pPr>
  </w:style>
  <w:style w:type="paragraph" w:styleId="33">
    <w:name w:val="toc 6"/>
    <w:basedOn w:val="32"/>
    <w:next w:val="1"/>
    <w:uiPriority w:val="39"/>
    <w:pPr>
      <w:ind w:left="1985" w:hanging="1985"/>
    </w:pPr>
  </w:style>
  <w:style w:type="paragraph" w:styleId="34">
    <w:name w:val="toc 8"/>
    <w:basedOn w:val="28"/>
    <w:next w:val="1"/>
    <w:uiPriority w:val="39"/>
    <w:pPr>
      <w:spacing w:before="180"/>
      <w:ind w:left="2693" w:hanging="2693"/>
    </w:pPr>
    <w:rPr>
      <w:b/>
    </w:rPr>
  </w:style>
  <w:style w:type="character" w:customStyle="1" w:styleId="35">
    <w:name w:val="标题 1 字符"/>
    <w:basedOn w:val="11"/>
    <w:link w:val="2"/>
    <w:uiPriority w:val="0"/>
    <w:rPr>
      <w:rFonts w:ascii="Times New Roman" w:hAnsi="Times New Roman" w:eastAsia="Malgun Gothic" w:cs="Times New Roman"/>
      <w:sz w:val="36"/>
      <w:szCs w:val="36"/>
    </w:rPr>
  </w:style>
  <w:style w:type="character" w:customStyle="1" w:styleId="36">
    <w:name w:val="标题 2 字符"/>
    <w:basedOn w:val="11"/>
    <w:link w:val="3"/>
    <w:uiPriority w:val="0"/>
    <w:rPr>
      <w:rFonts w:ascii="Times New Roman" w:hAnsi="Times New Roman" w:eastAsia="Malgun Gothic" w:cs="Times New Roman"/>
      <w:sz w:val="32"/>
      <w:szCs w:val="32"/>
    </w:rPr>
  </w:style>
  <w:style w:type="character" w:customStyle="1" w:styleId="37">
    <w:name w:val="标题 3 字符"/>
    <w:basedOn w:val="11"/>
    <w:link w:val="4"/>
    <w:uiPriority w:val="0"/>
    <w:rPr>
      <w:rFonts w:ascii="Times New Roman" w:hAnsi="Times New Roman" w:eastAsia="Malgun Gothic" w:cs="Times New Roman"/>
      <w:sz w:val="28"/>
      <w:szCs w:val="28"/>
    </w:rPr>
  </w:style>
  <w:style w:type="character" w:customStyle="1" w:styleId="38">
    <w:name w:val="标题 4 字符"/>
    <w:basedOn w:val="11"/>
    <w:link w:val="5"/>
    <w:uiPriority w:val="0"/>
    <w:rPr>
      <w:rFonts w:ascii="Times New Roman" w:hAnsi="Times New Roman" w:eastAsia="Malgun Gothic" w:cs="Times New Roman"/>
    </w:rPr>
  </w:style>
  <w:style w:type="character" w:customStyle="1" w:styleId="39">
    <w:name w:val="标题 5 字符"/>
    <w:basedOn w:val="11"/>
    <w:link w:val="6"/>
    <w:uiPriority w:val="0"/>
    <w:rPr>
      <w:rFonts w:ascii="Times New Roman" w:hAnsi="Times New Roman" w:eastAsia="Malgun Gothic" w:cs="Times New Roman"/>
      <w:sz w:val="22"/>
      <w:szCs w:val="22"/>
    </w:rPr>
  </w:style>
  <w:style w:type="character" w:customStyle="1" w:styleId="40">
    <w:name w:val="标题 6 字符"/>
    <w:basedOn w:val="11"/>
    <w:link w:val="7"/>
    <w:uiPriority w:val="0"/>
    <w:rPr>
      <w:rFonts w:ascii="Times New Roman" w:hAnsi="Times New Roman" w:eastAsia="Times New Roman" w:cs="Arial"/>
    </w:rPr>
  </w:style>
  <w:style w:type="character" w:customStyle="1" w:styleId="41">
    <w:name w:val="标题 7 字符"/>
    <w:basedOn w:val="11"/>
    <w:link w:val="8"/>
    <w:uiPriority w:val="0"/>
    <w:rPr>
      <w:rFonts w:ascii="Times New Roman" w:hAnsi="Times New Roman" w:eastAsia="Times New Roman" w:cs="Arial"/>
    </w:rPr>
  </w:style>
  <w:style w:type="character" w:customStyle="1" w:styleId="42">
    <w:name w:val="标题 8 字符"/>
    <w:basedOn w:val="11"/>
    <w:link w:val="9"/>
    <w:uiPriority w:val="0"/>
    <w:rPr>
      <w:rFonts w:ascii="Times New Roman" w:hAnsi="Times New Roman" w:eastAsia="Times New Roman" w:cs="Arial"/>
    </w:rPr>
  </w:style>
  <w:style w:type="character" w:customStyle="1" w:styleId="43">
    <w:name w:val="标题 9 字符"/>
    <w:basedOn w:val="11"/>
    <w:link w:val="10"/>
    <w:uiPriority w:val="0"/>
    <w:rPr>
      <w:rFonts w:ascii="Times New Roman" w:hAnsi="Times New Roman" w:eastAsia="Times New Roman" w:cs="Arial"/>
    </w:rPr>
  </w:style>
  <w:style w:type="paragraph" w:customStyle="1" w:styleId="44">
    <w:name w:val="3GPP_Header"/>
    <w:basedOn w:val="1"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45">
    <w:name w:val="0 Main text"/>
    <w:basedOn w:val="1"/>
    <w:link w:val="46"/>
    <w:qFormat/>
    <w:uiPriority w:val="0"/>
    <w:pPr>
      <w:numPr>
        <w:ilvl w:val="0"/>
        <w:numId w:val="2"/>
      </w:numPr>
      <w:tabs>
        <w:tab w:val="left" w:pos="810"/>
      </w:tabs>
      <w:spacing w:afterLines="50"/>
      <w:ind w:left="442" w:hanging="442"/>
      <w:jc w:val="both"/>
    </w:pPr>
    <w:rPr>
      <w:rFonts w:cs="Batang"/>
      <w:szCs w:val="20"/>
      <w:lang w:val="en-GB" w:eastAsia="en-US"/>
    </w:rPr>
  </w:style>
  <w:style w:type="character" w:customStyle="1" w:styleId="46">
    <w:name w:val="0 Main text Char"/>
    <w:basedOn w:val="11"/>
    <w:link w:val="45"/>
    <w:uiPriority w:val="0"/>
    <w:rPr>
      <w:rFonts w:ascii="Times New Roman" w:hAnsi="Times New Roman" w:eastAsia="Times New Roman" w:cs="Batang"/>
      <w:sz w:val="20"/>
      <w:szCs w:val="20"/>
      <w:lang w:val="en-GB" w:eastAsia="en-US"/>
    </w:rPr>
  </w:style>
  <w:style w:type="paragraph" w:styleId="47">
    <w:name w:val="List Paragraph"/>
    <w:basedOn w:val="1"/>
    <w:link w:val="48"/>
    <w:qFormat/>
    <w:uiPriority w:val="34"/>
    <w:pPr>
      <w:ind w:left="840" w:leftChars="400" w:hanging="720"/>
    </w:pPr>
    <w:rPr>
      <w:rFonts w:ascii="Times" w:hAnsi="Times" w:eastAsia="Batang"/>
      <w:lang w:val="en-GB" w:eastAsia="zh-CN"/>
    </w:rPr>
  </w:style>
  <w:style w:type="character" w:customStyle="1" w:styleId="48">
    <w:name w:val="列表段落 字符"/>
    <w:link w:val="47"/>
    <w:qFormat/>
    <w:uiPriority w:val="34"/>
    <w:rPr>
      <w:rFonts w:ascii="Times" w:hAnsi="Times" w:eastAsia="Batang" w:cs="Times New Roman"/>
      <w:sz w:val="20"/>
      <w:lang w:val="en-GB" w:eastAsia="zh-CN"/>
    </w:rPr>
  </w:style>
  <w:style w:type="paragraph" w:customStyle="1" w:styleId="49">
    <w:name w:val="LGTdoc_본문"/>
    <w:basedOn w:val="1"/>
    <w:link w:val="50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50">
    <w:name w:val="LGTdoc_본문 Char"/>
    <w:link w:val="49"/>
    <w:qFormat/>
    <w:uiPriority w:val="0"/>
    <w:rPr>
      <w:rFonts w:ascii="Times New Roman" w:hAnsi="Times New Roman" w:eastAsia="Batang" w:cs="Times New Roman"/>
      <w:kern w:val="2"/>
      <w:sz w:val="22"/>
      <w:lang w:val="en-GB" w:eastAsia="ko-KR"/>
    </w:rPr>
  </w:style>
  <w:style w:type="character" w:styleId="51">
    <w:name w:val="Placeholder Text"/>
    <w:basedOn w:val="11"/>
    <w:semiHidden/>
    <w:uiPriority w:val="99"/>
    <w:rPr>
      <w:color w:val="808080"/>
    </w:rPr>
  </w:style>
  <w:style w:type="character" w:customStyle="1" w:styleId="52">
    <w:name w:val="题注 字符"/>
    <w:link w:val="15"/>
    <w:locked/>
    <w:uiPriority w:val="0"/>
    <w:rPr>
      <w:rFonts w:ascii="Times New Roman" w:hAnsi="Times New Roman" w:eastAsia="Malgun Gothic" w:cs="Times New Roman"/>
      <w:b/>
      <w:bCs/>
    </w:rPr>
  </w:style>
  <w:style w:type="paragraph" w:customStyle="1" w:styleId="53">
    <w:name w:val="Proposal"/>
    <w:basedOn w:val="1"/>
    <w:uiPriority w:val="0"/>
    <w:pPr>
      <w:tabs>
        <w:tab w:val="left" w:pos="1701"/>
      </w:tabs>
      <w:spacing w:after="180"/>
      <w:ind w:left="1701" w:hanging="1701"/>
    </w:pPr>
    <w:rPr>
      <w:b/>
      <w:szCs w:val="20"/>
      <w:lang w:val="en-GB" w:eastAsia="en-US"/>
    </w:rPr>
  </w:style>
  <w:style w:type="paragraph" w:customStyle="1" w:styleId="54">
    <w:name w:val="0maintext"/>
    <w:basedOn w:val="1"/>
    <w:uiPriority w:val="0"/>
    <w:pPr>
      <w:spacing w:before="100" w:beforeAutospacing="1" w:after="100" w:afterAutospacing="1"/>
    </w:pPr>
  </w:style>
  <w:style w:type="character" w:customStyle="1" w:styleId="55">
    <w:name w:val="apple-converted-space"/>
    <w:basedOn w:val="11"/>
    <w:uiPriority w:val="0"/>
  </w:style>
  <w:style w:type="character" w:customStyle="1" w:styleId="56">
    <w:name w:val="批注框文本 字符"/>
    <w:basedOn w:val="11"/>
    <w:link w:val="13"/>
    <w:uiPriority w:val="0"/>
    <w:rPr>
      <w:rFonts w:ascii="Times New Roman" w:hAnsi="Times New Roman" w:eastAsia="Times New Roman" w:cs="Times New Roman"/>
      <w:sz w:val="18"/>
      <w:szCs w:val="18"/>
    </w:rPr>
  </w:style>
  <w:style w:type="character" w:customStyle="1" w:styleId="57">
    <w:name w:val="页眉 字符"/>
    <w:basedOn w:val="11"/>
    <w:link w:val="22"/>
    <w:uiPriority w:val="0"/>
    <w:rPr>
      <w:rFonts w:ascii="Arial" w:hAnsi="Arial" w:eastAsia="宋体" w:cs="Times New Roman"/>
      <w:b/>
      <w:sz w:val="18"/>
      <w:szCs w:val="20"/>
      <w:lang w:val="en-GB" w:eastAsia="ja-JP"/>
    </w:rPr>
  </w:style>
  <w:style w:type="character" w:customStyle="1" w:styleId="58">
    <w:name w:val="页脚 字符"/>
    <w:basedOn w:val="11"/>
    <w:link w:val="21"/>
    <w:uiPriority w:val="0"/>
    <w:rPr>
      <w:rFonts w:ascii="Arial" w:hAnsi="Arial" w:eastAsia="宋体" w:cs="Times New Roman"/>
      <w:b/>
      <w:i/>
      <w:sz w:val="18"/>
      <w:szCs w:val="20"/>
      <w:lang w:val="en-GB" w:eastAsia="ja-JP"/>
    </w:rPr>
  </w:style>
  <w:style w:type="paragraph" w:customStyle="1" w:styleId="59">
    <w:name w:val="TAL"/>
    <w:basedOn w:val="1"/>
    <w:link w:val="60"/>
    <w:uiPriority w:val="0"/>
    <w:pPr>
      <w:keepNext/>
      <w:keepLines/>
    </w:pPr>
    <w:rPr>
      <w:rFonts w:ascii="Arial" w:hAnsi="Arial" w:eastAsia="宋体"/>
      <w:sz w:val="18"/>
      <w:szCs w:val="20"/>
      <w:lang w:val="en-GB" w:eastAsia="en-US"/>
    </w:rPr>
  </w:style>
  <w:style w:type="character" w:customStyle="1" w:styleId="60">
    <w:name w:val="TAL Car"/>
    <w:link w:val="59"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61">
    <w:name w:val="TAH"/>
    <w:basedOn w:val="62"/>
    <w:link w:val="64"/>
    <w:qFormat/>
    <w:uiPriority w:val="0"/>
    <w:rPr>
      <w:b/>
    </w:rPr>
  </w:style>
  <w:style w:type="paragraph" w:customStyle="1" w:styleId="62">
    <w:name w:val="TAC"/>
    <w:basedOn w:val="59"/>
    <w:link w:val="63"/>
    <w:qFormat/>
    <w:uiPriority w:val="0"/>
    <w:pPr>
      <w:jc w:val="center"/>
    </w:pPr>
  </w:style>
  <w:style w:type="character" w:customStyle="1" w:styleId="63">
    <w:name w:val="TAC Char"/>
    <w:link w:val="62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character" w:customStyle="1" w:styleId="64">
    <w:name w:val="TAH Car"/>
    <w:link w:val="61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65">
    <w:name w:val="B1"/>
    <w:basedOn w:val="24"/>
    <w:link w:val="66"/>
    <w:qFormat/>
    <w:uiPriority w:val="0"/>
    <w:pPr>
      <w:spacing w:after="180"/>
      <w:ind w:left="568" w:hanging="284"/>
    </w:pPr>
    <w:rPr>
      <w:rFonts w:eastAsia="宋体"/>
      <w:szCs w:val="20"/>
      <w:lang w:val="en-GB" w:eastAsia="en-US"/>
    </w:rPr>
  </w:style>
  <w:style w:type="character" w:customStyle="1" w:styleId="66">
    <w:name w:val="B1 Char1"/>
    <w:link w:val="65"/>
    <w:uiPriority w:val="0"/>
    <w:rPr>
      <w:rFonts w:ascii="Times New Roman" w:hAnsi="Times New Roman" w:eastAsia="宋体" w:cs="Times New Roman"/>
      <w:sz w:val="20"/>
      <w:szCs w:val="20"/>
      <w:lang w:val="en-GB" w:eastAsia="en-US"/>
    </w:rPr>
  </w:style>
  <w:style w:type="paragraph" w:customStyle="1" w:styleId="67">
    <w:name w:val="TH"/>
    <w:basedOn w:val="1"/>
    <w:link w:val="6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en-US"/>
    </w:rPr>
  </w:style>
  <w:style w:type="character" w:customStyle="1" w:styleId="68">
    <w:name w:val="TH Char"/>
    <w:link w:val="67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69">
    <w:name w:val="B2"/>
    <w:basedOn w:val="1"/>
    <w:link w:val="70"/>
    <w:uiPriority w:val="0"/>
    <w:pPr>
      <w:spacing w:after="180"/>
      <w:ind w:left="851" w:hanging="284"/>
    </w:pPr>
    <w:rPr>
      <w:rFonts w:eastAsia="宋体"/>
      <w:szCs w:val="20"/>
      <w:lang w:val="en-GB" w:eastAsia="en-US"/>
    </w:rPr>
  </w:style>
  <w:style w:type="character" w:customStyle="1" w:styleId="70">
    <w:name w:val="B2 Char"/>
    <w:link w:val="69"/>
    <w:locked/>
    <w:uiPriority w:val="0"/>
    <w:rPr>
      <w:rFonts w:ascii="Times New Roman" w:hAnsi="Times New Roman" w:eastAsia="宋体" w:cs="Times New Roman"/>
      <w:sz w:val="20"/>
      <w:szCs w:val="20"/>
      <w:lang w:val="en-GB" w:eastAsia="en-US"/>
    </w:rPr>
  </w:style>
  <w:style w:type="character" w:customStyle="1" w:styleId="71">
    <w:name w:val="文档结构图 字符"/>
    <w:basedOn w:val="11"/>
    <w:link w:val="19"/>
    <w:uiPriority w:val="0"/>
    <w:rPr>
      <w:rFonts w:ascii="宋体" w:hAnsi="Times New Roman" w:eastAsia="宋体" w:cs="Times New Roman"/>
      <w:sz w:val="18"/>
      <w:szCs w:val="18"/>
      <w:lang w:val="en-GB" w:eastAsia="en-US"/>
    </w:rPr>
  </w:style>
  <w:style w:type="character" w:customStyle="1" w:styleId="72">
    <w:name w:val="批注文字 字符"/>
    <w:basedOn w:val="11"/>
    <w:link w:val="17"/>
    <w:qFormat/>
    <w:uiPriority w:val="0"/>
    <w:rPr>
      <w:rFonts w:ascii="Times New Roman" w:hAnsi="Times New Roman" w:eastAsia="宋体" w:cs="Times New Roman"/>
      <w:sz w:val="20"/>
      <w:szCs w:val="20"/>
      <w:lang w:val="en-GB" w:eastAsia="en-US"/>
    </w:rPr>
  </w:style>
  <w:style w:type="character" w:customStyle="1" w:styleId="73">
    <w:name w:val="批注主题 字符"/>
    <w:basedOn w:val="72"/>
    <w:link w:val="18"/>
    <w:uiPriority w:val="0"/>
    <w:rPr>
      <w:rFonts w:ascii="Times New Roman" w:hAnsi="Times New Roman" w:eastAsia="宋体" w:cs="Times New Roman"/>
      <w:b/>
      <w:bCs/>
      <w:sz w:val="20"/>
      <w:szCs w:val="20"/>
      <w:lang w:val="en-GB" w:eastAsia="en-US"/>
    </w:rPr>
  </w:style>
  <w:style w:type="character" w:customStyle="1" w:styleId="74">
    <w:name w:val="正文文本 字符"/>
    <w:basedOn w:val="11"/>
    <w:link w:val="14"/>
    <w:uiPriority w:val="0"/>
    <w:rPr>
      <w:rFonts w:ascii="Times" w:hAnsi="Times" w:eastAsia="Batang" w:cs="Times New Roman"/>
      <w:sz w:val="20"/>
      <w:lang w:val="en-GB" w:eastAsia="en-US"/>
    </w:rPr>
  </w:style>
  <w:style w:type="paragraph" w:customStyle="1" w:styleId="75">
    <w:name w:val="H6"/>
    <w:basedOn w:val="6"/>
    <w:next w:val="1"/>
    <w:uiPriority w:val="0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hAnsi="Arial" w:eastAsia="宋体"/>
      <w:sz w:val="20"/>
      <w:szCs w:val="20"/>
      <w:lang w:val="en-GB" w:eastAsia="en-US"/>
    </w:rPr>
  </w:style>
  <w:style w:type="paragraph" w:customStyle="1" w:styleId="76">
    <w:name w:val="EQ"/>
    <w:basedOn w:val="1"/>
    <w:next w:val="1"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 w:eastAsia="en-US"/>
    </w:rPr>
  </w:style>
  <w:style w:type="character" w:customStyle="1" w:styleId="77">
    <w:name w:val="ZGSM"/>
    <w:uiPriority w:val="0"/>
  </w:style>
  <w:style w:type="paragraph" w:customStyle="1" w:styleId="7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szCs w:val="20"/>
      <w:lang w:val="en-GB" w:eastAsia="en-US" w:bidi="ar-SA"/>
    </w:rPr>
  </w:style>
  <w:style w:type="paragraph" w:customStyle="1" w:styleId="79">
    <w:name w:val="TT"/>
    <w:basedOn w:val="2"/>
    <w:next w:val="1"/>
    <w:uiPriority w:val="0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hAnsi="Arial" w:eastAsia="宋体"/>
      <w:szCs w:val="20"/>
      <w:lang w:val="en-GB" w:eastAsia="en-US"/>
    </w:rPr>
  </w:style>
  <w:style w:type="paragraph" w:customStyle="1" w:styleId="80">
    <w:name w:val="NF"/>
    <w:basedOn w:val="8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NO"/>
    <w:basedOn w:val="1"/>
    <w:uiPriority w:val="0"/>
    <w:pPr>
      <w:keepLines/>
      <w:spacing w:after="180"/>
      <w:ind w:left="1135" w:hanging="851"/>
    </w:pPr>
    <w:rPr>
      <w:rFonts w:eastAsia="宋体"/>
      <w:szCs w:val="20"/>
      <w:lang w:val="en-GB" w:eastAsia="en-US"/>
    </w:rPr>
  </w:style>
  <w:style w:type="paragraph" w:customStyle="1" w:styleId="82">
    <w:name w:val="PL"/>
    <w:link w:val="10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szCs w:val="20"/>
      <w:lang w:val="en-GB" w:eastAsia="en-US" w:bidi="ar-SA"/>
    </w:rPr>
  </w:style>
  <w:style w:type="paragraph" w:customStyle="1" w:styleId="83">
    <w:name w:val="TAR"/>
    <w:basedOn w:val="59"/>
    <w:uiPriority w:val="0"/>
    <w:pPr>
      <w:jc w:val="right"/>
    </w:pPr>
  </w:style>
  <w:style w:type="paragraph" w:customStyle="1" w:styleId="84">
    <w:name w:val="LD"/>
    <w:uiPriority w:val="0"/>
    <w:pPr>
      <w:keepNext/>
      <w:keepLines/>
      <w:spacing w:line="180" w:lineRule="exact"/>
    </w:pPr>
    <w:rPr>
      <w:rFonts w:ascii="Courier New" w:hAnsi="Courier New" w:eastAsia="宋体" w:cs="Times New Roman"/>
      <w:sz w:val="20"/>
      <w:szCs w:val="20"/>
      <w:lang w:val="en-GB" w:eastAsia="en-US" w:bidi="ar-SA"/>
    </w:rPr>
  </w:style>
  <w:style w:type="paragraph" w:customStyle="1" w:styleId="85">
    <w:name w:val="EX"/>
    <w:basedOn w:val="1"/>
    <w:uiPriority w:val="0"/>
    <w:pPr>
      <w:keepLines/>
      <w:spacing w:after="180"/>
      <w:ind w:left="1702" w:hanging="1418"/>
    </w:pPr>
    <w:rPr>
      <w:rFonts w:eastAsia="宋体"/>
      <w:szCs w:val="20"/>
      <w:lang w:val="en-GB" w:eastAsia="en-US"/>
    </w:rPr>
  </w:style>
  <w:style w:type="paragraph" w:customStyle="1" w:styleId="86">
    <w:name w:val="FP"/>
    <w:basedOn w:val="1"/>
    <w:uiPriority w:val="0"/>
    <w:rPr>
      <w:rFonts w:eastAsia="宋体"/>
      <w:szCs w:val="20"/>
      <w:lang w:val="en-GB" w:eastAsia="en-US"/>
    </w:rPr>
  </w:style>
  <w:style w:type="paragraph" w:customStyle="1" w:styleId="87">
    <w:name w:val="NW"/>
    <w:basedOn w:val="81"/>
    <w:uiPriority w:val="0"/>
    <w:pPr>
      <w:spacing w:after="0"/>
    </w:pPr>
  </w:style>
  <w:style w:type="paragraph" w:customStyle="1" w:styleId="88">
    <w:name w:val="EW"/>
    <w:basedOn w:val="85"/>
    <w:uiPriority w:val="0"/>
    <w:pPr>
      <w:spacing w:after="0"/>
    </w:pPr>
  </w:style>
  <w:style w:type="paragraph" w:customStyle="1" w:styleId="89">
    <w:name w:val="Editor's Note"/>
    <w:basedOn w:val="81"/>
    <w:uiPriority w:val="0"/>
    <w:rPr>
      <w:color w:val="FF0000"/>
    </w:rPr>
  </w:style>
  <w:style w:type="paragraph" w:customStyle="1" w:styleId="9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szCs w:val="20"/>
      <w:lang w:val="en-GB" w:eastAsia="en-US" w:bidi="ar-SA"/>
    </w:rPr>
  </w:style>
  <w:style w:type="paragraph" w:customStyle="1" w:styleId="9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sz w:val="20"/>
      <w:szCs w:val="20"/>
      <w:lang w:val="en-GB" w:eastAsia="en-US" w:bidi="ar-SA"/>
    </w:rPr>
  </w:style>
  <w:style w:type="paragraph" w:customStyle="1" w:styleId="92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szCs w:val="20"/>
      <w:lang w:val="en-GB" w:eastAsia="en-US" w:bidi="ar-SA"/>
    </w:rPr>
  </w:style>
  <w:style w:type="paragraph" w:customStyle="1" w:styleId="9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sz w:val="20"/>
      <w:szCs w:val="20"/>
      <w:lang w:val="en-GB" w:eastAsia="en-US" w:bidi="ar-SA"/>
    </w:rPr>
  </w:style>
  <w:style w:type="paragraph" w:customStyle="1" w:styleId="94">
    <w:name w:val="TAN"/>
    <w:basedOn w:val="59"/>
    <w:uiPriority w:val="0"/>
    <w:pPr>
      <w:ind w:left="851" w:hanging="851"/>
    </w:pPr>
  </w:style>
  <w:style w:type="paragraph" w:customStyle="1" w:styleId="95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sz w:val="20"/>
      <w:szCs w:val="20"/>
      <w:lang w:val="en-GB" w:eastAsia="en-US" w:bidi="ar-SA"/>
    </w:rPr>
  </w:style>
  <w:style w:type="paragraph" w:customStyle="1" w:styleId="96">
    <w:name w:val="TF"/>
    <w:basedOn w:val="67"/>
    <w:uiPriority w:val="0"/>
    <w:pPr>
      <w:keepNext w:val="0"/>
      <w:spacing w:before="0" w:after="240"/>
    </w:pPr>
  </w:style>
  <w:style w:type="paragraph" w:customStyle="1" w:styleId="9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sz w:val="20"/>
      <w:szCs w:val="20"/>
      <w:lang w:val="en-GB" w:eastAsia="en-US" w:bidi="ar-SA"/>
    </w:rPr>
  </w:style>
  <w:style w:type="paragraph" w:customStyle="1" w:styleId="98">
    <w:name w:val="B3"/>
    <w:basedOn w:val="1"/>
    <w:uiPriority w:val="0"/>
    <w:pPr>
      <w:spacing w:after="180"/>
      <w:ind w:left="1135" w:hanging="284"/>
    </w:pPr>
    <w:rPr>
      <w:rFonts w:eastAsia="宋体"/>
      <w:szCs w:val="20"/>
      <w:lang w:val="en-GB" w:eastAsia="en-US"/>
    </w:rPr>
  </w:style>
  <w:style w:type="paragraph" w:customStyle="1" w:styleId="99">
    <w:name w:val="B4"/>
    <w:basedOn w:val="1"/>
    <w:uiPriority w:val="0"/>
    <w:pPr>
      <w:spacing w:after="180"/>
      <w:ind w:left="1418" w:hanging="284"/>
    </w:pPr>
    <w:rPr>
      <w:rFonts w:eastAsia="宋体"/>
      <w:szCs w:val="20"/>
      <w:lang w:val="en-GB" w:eastAsia="en-US"/>
    </w:rPr>
  </w:style>
  <w:style w:type="paragraph" w:customStyle="1" w:styleId="100">
    <w:name w:val="B5"/>
    <w:basedOn w:val="1"/>
    <w:uiPriority w:val="0"/>
    <w:pPr>
      <w:spacing w:after="180"/>
      <w:ind w:left="1702" w:hanging="284"/>
    </w:pPr>
    <w:rPr>
      <w:rFonts w:eastAsia="宋体"/>
      <w:szCs w:val="20"/>
      <w:lang w:val="en-GB" w:eastAsia="en-US"/>
    </w:rPr>
  </w:style>
  <w:style w:type="paragraph" w:customStyle="1" w:styleId="101">
    <w:name w:val="ZTD"/>
    <w:basedOn w:val="91"/>
    <w:uiPriority w:val="0"/>
    <w:pPr>
      <w:framePr w:hRule="auto" w:y="852"/>
    </w:pPr>
    <w:rPr>
      <w:i w:val="0"/>
      <w:sz w:val="40"/>
    </w:rPr>
  </w:style>
  <w:style w:type="paragraph" w:customStyle="1" w:styleId="102">
    <w:name w:val="ZV"/>
    <w:basedOn w:val="93"/>
    <w:uiPriority w:val="0"/>
    <w:pPr>
      <w:framePr w:y="16161"/>
    </w:pPr>
  </w:style>
  <w:style w:type="paragraph" w:customStyle="1" w:styleId="103">
    <w:name w:val="TAJ"/>
    <w:basedOn w:val="67"/>
    <w:uiPriority w:val="0"/>
  </w:style>
  <w:style w:type="paragraph" w:customStyle="1" w:styleId="104">
    <w:name w:val="Guidance"/>
    <w:basedOn w:val="1"/>
    <w:uiPriority w:val="0"/>
    <w:pPr>
      <w:spacing w:after="180"/>
    </w:pPr>
    <w:rPr>
      <w:rFonts w:eastAsia="宋体"/>
      <w:i/>
      <w:color w:val="0000FF"/>
      <w:szCs w:val="20"/>
      <w:lang w:val="en-GB" w:eastAsia="en-US"/>
    </w:rPr>
  </w:style>
  <w:style w:type="character" w:customStyle="1" w:styleId="105">
    <w:name w:val="B1 (文字)"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106">
    <w:name w:val="B1 Zchn"/>
    <w:locked/>
    <w:uiPriority w:val="0"/>
    <w:rPr>
      <w:rFonts w:ascii="Times New Roman" w:hAnsi="Times New Roman"/>
      <w:lang w:val="en-GB" w:eastAsia="en-US"/>
    </w:rPr>
  </w:style>
  <w:style w:type="character" w:customStyle="1" w:styleId="107">
    <w:name w:val="msoins"/>
    <w:basedOn w:val="11"/>
    <w:uiPriority w:val="0"/>
  </w:style>
  <w:style w:type="character" w:customStyle="1" w:styleId="108">
    <w:name w:val="B1 Char"/>
    <w:uiPriority w:val="0"/>
    <w:rPr>
      <w:lang w:val="en-GB" w:eastAsia="en-US"/>
    </w:rPr>
  </w:style>
  <w:style w:type="character" w:customStyle="1" w:styleId="109">
    <w:name w:val="PL Char"/>
    <w:link w:val="82"/>
    <w:qFormat/>
    <w:uiPriority w:val="0"/>
    <w:rPr>
      <w:rFonts w:ascii="Courier New" w:hAnsi="Courier New" w:eastAsia="宋体" w:cs="Times New Roman"/>
      <w:sz w:val="16"/>
      <w:szCs w:val="20"/>
      <w:lang w:val="en-GB" w:eastAsia="en-US"/>
    </w:rPr>
  </w:style>
  <w:style w:type="paragraph" w:customStyle="1" w:styleId="110">
    <w:name w:val="CR Cover Page"/>
    <w:link w:val="111"/>
    <w:uiPriority w:val="0"/>
    <w:pPr>
      <w:spacing w:after="120"/>
    </w:pPr>
    <w:rPr>
      <w:rFonts w:ascii="Arial" w:hAnsi="Arial" w:cs="Times New Roman" w:eastAsiaTheme="minorEastAsia"/>
      <w:sz w:val="20"/>
      <w:szCs w:val="20"/>
      <w:lang w:val="en-GB" w:eastAsia="en-US" w:bidi="ar-SA"/>
    </w:rPr>
  </w:style>
  <w:style w:type="character" w:customStyle="1" w:styleId="111">
    <w:name w:val="CR Cover Page Zchn"/>
    <w:link w:val="110"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112">
    <w:name w:val="Revision"/>
    <w:hidden/>
    <w:semiHidden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13">
    <w:name w:val="s3"/>
    <w:basedOn w:val="1"/>
    <w:uiPriority w:val="0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customStyle="1" w:styleId="114">
    <w:name w:val="s2"/>
    <w:basedOn w:val="11"/>
    <w:uiPriority w:val="0"/>
  </w:style>
  <w:style w:type="paragraph" w:customStyle="1" w:styleId="115">
    <w:name w:val="s6"/>
    <w:basedOn w:val="1"/>
    <w:uiPriority w:val="0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customStyle="1" w:styleId="116">
    <w:name w:val="s4"/>
    <w:basedOn w:val="11"/>
    <w:uiPriority w:val="0"/>
  </w:style>
  <w:style w:type="character" w:customStyle="1" w:styleId="117">
    <w:name w:val="s5"/>
    <w:basedOn w:val="11"/>
    <w:uiPriority w:val="0"/>
  </w:style>
  <w:style w:type="character" w:customStyle="1" w:styleId="118">
    <w:name w:val="s1"/>
    <w:uiPriority w:val="0"/>
    <w:rPr>
      <w:rFonts w:ascii="lucida grande" w:hAnsi="lucida grande" w:eastAsia="lucida grande" w:cs="lucida grande"/>
      <w:color w:val="1964B4"/>
      <w:sz w:val="72"/>
      <w:szCs w:val="72"/>
    </w:rPr>
  </w:style>
  <w:style w:type="character" w:customStyle="1" w:styleId="119">
    <w:name w:val="normaltextrun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2412</Words>
  <Characters>13754</Characters>
  <Lines>114</Lines>
  <Paragraphs>32</Paragraphs>
  <TotalTime>0</TotalTime>
  <ScaleCrop>false</ScaleCrop>
  <LinksUpToDate>false</LinksUpToDate>
  <CharactersWithSpaces>16134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2023-04-15T00:41:00Z</dcterms:created>
  <dc:creator>Sigen Ye</dc:creator>
  <cp:lastModifiedBy>danwu</cp:lastModifiedBy>
  <cp:lastPrinted>2019-11-15T16:46:00Z</cp:lastPrinted>
  <dcterms:modified xsi:type="dcterms:W3CDTF">2024-02-18T17:54:26Z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1033-6.4.0.8550</vt:lpwstr>
  </property>
  <property fmtid="{D5CDD505-2E9C-101B-9397-08002B2CF9AE}" pid="3" name="ICV">
    <vt:lpwstr>22C02FF5B150AB5E28604365577C41DA_43</vt:lpwstr>
  </property>
</Properties>
</file>